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diagrams/data1.xml" ContentType="application/vnd.openxmlformats-officedocument.drawingml.diagramData+xml"/>
  <Override PartName="/word/header4.xml" ContentType="application/vnd.openxmlformats-officedocument.wordprocessingml.header+xml"/>
  <Override PartName="/word/footer1.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7.xml" ContentType="application/vnd.openxmlformats-officedocument.wordprocessingml.footer+xml"/>
  <Override PartName="/word/footer8.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0A83" w14:textId="77777777" w:rsidR="001A0703" w:rsidRPr="001A0703" w:rsidRDefault="00151D53" w:rsidP="00635328">
      <w:pPr>
        <w:autoSpaceDE w:val="0"/>
        <w:autoSpaceDN w:val="0"/>
        <w:adjustRightInd w:val="0"/>
        <w:spacing w:before="0" w:line="240" w:lineRule="auto"/>
        <w:jc w:val="left"/>
        <w:rPr>
          <w:rFonts w:ascii="Calibri Light" w:hAnsi="Calibri Light" w:cs="Arial"/>
          <w:sz w:val="22"/>
          <w:szCs w:val="22"/>
        </w:rPr>
      </w:pPr>
      <w:r w:rsidRPr="001A0703">
        <w:rPr>
          <w:rFonts w:ascii="Calibri Light" w:hAnsi="Calibri Light"/>
          <w:color w:val="FF0000"/>
          <w:sz w:val="22"/>
          <w:szCs w:val="22"/>
        </w:rPr>
        <w:t xml:space="preserve"> </w:t>
      </w:r>
      <w:r w:rsidR="007E2867">
        <w:rPr>
          <w:rFonts w:ascii="Calibri Light" w:hAnsi="Calibri Light"/>
          <w:color w:val="FF0000"/>
          <w:sz w:val="22"/>
          <w:szCs w:val="22"/>
        </w:rPr>
        <w:t xml:space="preserve">        </w:t>
      </w:r>
    </w:p>
    <w:p w14:paraId="21C218B6" w14:textId="77777777" w:rsidR="00635328" w:rsidRPr="00635328" w:rsidRDefault="00635328" w:rsidP="00635328">
      <w:pPr>
        <w:keepNext/>
        <w:suppressAutoHyphens/>
        <w:spacing w:before="600" w:line="240" w:lineRule="auto"/>
        <w:ind w:left="992" w:firstLine="284"/>
        <w:outlineLvl w:val="0"/>
        <w:rPr>
          <w:rFonts w:ascii="Arial" w:hAnsi="Arial" w:cs="Arial"/>
          <w:szCs w:val="20"/>
          <w:vertAlign w:val="subscript"/>
        </w:rPr>
      </w:pPr>
      <w:bookmarkStart w:id="0" w:name="_Toc65660778"/>
      <w:bookmarkStart w:id="1" w:name="_Toc66712025"/>
      <w:bookmarkStart w:id="2" w:name="_Toc66713385"/>
      <w:bookmarkStart w:id="3" w:name="_Toc67486513"/>
      <w:bookmarkStart w:id="4" w:name="_Toc67486783"/>
      <w:bookmarkStart w:id="5" w:name="_Toc98418697"/>
      <w:bookmarkStart w:id="6" w:name="_Toc98418996"/>
      <w:bookmarkStart w:id="7" w:name="_Toc98487707"/>
      <w:bookmarkStart w:id="8" w:name="_Toc98489094"/>
      <w:bookmarkStart w:id="9" w:name="_Toc98916039"/>
      <w:r w:rsidRPr="00635328">
        <w:rPr>
          <w:rFonts w:ascii="Arial" w:hAnsi="Arial" w:cs="Arial"/>
          <w:b/>
          <w:bCs/>
          <w:noProof/>
          <w:spacing w:val="-2"/>
          <w:sz w:val="28"/>
          <w:szCs w:val="28"/>
        </w:rPr>
        <w:drawing>
          <wp:anchor distT="0" distB="0" distL="114300" distR="114300" simplePos="0" relativeHeight="251668992" behindDoc="0" locked="0" layoutInCell="1" allowOverlap="1" wp14:anchorId="677F8045" wp14:editId="2168CD01">
            <wp:simplePos x="0" y="0"/>
            <wp:positionH relativeFrom="column">
              <wp:posOffset>33655</wp:posOffset>
            </wp:positionH>
            <wp:positionV relativeFrom="paragraph">
              <wp:posOffset>1270</wp:posOffset>
            </wp:positionV>
            <wp:extent cx="986790" cy="815340"/>
            <wp:effectExtent l="0" t="0" r="3810" b="3810"/>
            <wp:wrapNone/>
            <wp:docPr id="2" name="Slika 2" descr="HZ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ZZ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790" cy="8153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Light" w:hAnsi="Calibri Light" w:cs="Arial"/>
          <w:b/>
          <w:iCs/>
          <w:sz w:val="32"/>
          <w:szCs w:val="32"/>
          <w14:shadow w14:blurRad="50800" w14:dist="38100" w14:dir="2700000" w14:sx="100000" w14:sy="100000" w14:kx="0" w14:ky="0" w14:algn="tl">
            <w14:srgbClr w14:val="000000">
              <w14:alpha w14:val="60000"/>
            </w14:srgbClr>
          </w14:shadow>
        </w:rPr>
        <w:t xml:space="preserve">     </w:t>
      </w:r>
      <w:r w:rsidRPr="001A0703">
        <w:rPr>
          <w:rFonts w:ascii="Calibri Light" w:hAnsi="Calibri Light" w:cs="Arial"/>
          <w:b/>
          <w:iCs/>
          <w:sz w:val="32"/>
          <w:szCs w:val="32"/>
          <w14:shadow w14:blurRad="50800" w14:dist="38100" w14:dir="2700000" w14:sx="100000" w14:sy="100000" w14:kx="0" w14:ky="0" w14:algn="tl">
            <w14:srgbClr w14:val="000000">
              <w14:alpha w14:val="60000"/>
            </w14:srgbClr>
          </w14:shadow>
        </w:rPr>
        <w:t>Hrvatski zavod za zapošljavanje</w:t>
      </w:r>
      <w:bookmarkEnd w:id="0"/>
      <w:bookmarkEnd w:id="1"/>
      <w:bookmarkEnd w:id="2"/>
      <w:bookmarkEnd w:id="3"/>
      <w:bookmarkEnd w:id="4"/>
      <w:bookmarkEnd w:id="5"/>
      <w:bookmarkEnd w:id="6"/>
      <w:bookmarkEnd w:id="7"/>
      <w:bookmarkEnd w:id="8"/>
      <w:bookmarkEnd w:id="9"/>
      <w:r w:rsidRPr="00635328">
        <w:rPr>
          <w:rFonts w:ascii="Arial" w:hAnsi="Arial" w:cs="Arial"/>
          <w:b/>
          <w:bCs/>
          <w:noProof/>
          <w:spacing w:val="-2"/>
          <w:sz w:val="28"/>
          <w:szCs w:val="28"/>
        </w:rPr>
        <w:t xml:space="preserve"> </w:t>
      </w:r>
      <w:r w:rsidRPr="00635328">
        <w:rPr>
          <w:rFonts w:ascii="Arial" w:hAnsi="Arial" w:cs="Arial"/>
          <w:szCs w:val="20"/>
          <w:vertAlign w:val="subscript"/>
        </w:rPr>
        <w:t xml:space="preserve">                           </w:t>
      </w:r>
      <w:r w:rsidRPr="00635328">
        <w:rPr>
          <w:rFonts w:ascii="Arial" w:hAnsi="Arial" w:cs="Arial"/>
          <w:szCs w:val="20"/>
          <w:vertAlign w:val="subscript"/>
        </w:rPr>
        <w:tab/>
        <w:t xml:space="preserve">                </w:t>
      </w:r>
    </w:p>
    <w:p w14:paraId="2E3ABEC8" w14:textId="77777777" w:rsidR="00F03919" w:rsidRPr="001A0703" w:rsidRDefault="00F03919" w:rsidP="00C55E50">
      <w:pPr>
        <w:autoSpaceDE w:val="0"/>
        <w:autoSpaceDN w:val="0"/>
        <w:adjustRightInd w:val="0"/>
        <w:rPr>
          <w:rFonts w:ascii="Calibri Light" w:hAnsi="Calibri Light" w:cs="Arial"/>
          <w:sz w:val="22"/>
          <w:szCs w:val="22"/>
        </w:rPr>
      </w:pPr>
    </w:p>
    <w:p w14:paraId="1EB5CF22" w14:textId="77777777" w:rsidR="00151D53" w:rsidRPr="001A0703" w:rsidRDefault="00151D53" w:rsidP="00C55E50">
      <w:pPr>
        <w:autoSpaceDE w:val="0"/>
        <w:autoSpaceDN w:val="0"/>
        <w:adjustRightInd w:val="0"/>
        <w:rPr>
          <w:rFonts w:ascii="Calibri Light" w:hAnsi="Calibri Light" w:cs="Arial"/>
          <w:sz w:val="22"/>
          <w:szCs w:val="22"/>
        </w:rPr>
      </w:pPr>
    </w:p>
    <w:p w14:paraId="3FD801FA" w14:textId="77777777" w:rsidR="000140AB" w:rsidRDefault="000140AB" w:rsidP="00C55E50">
      <w:pPr>
        <w:autoSpaceDE w:val="0"/>
        <w:autoSpaceDN w:val="0"/>
        <w:adjustRightInd w:val="0"/>
        <w:rPr>
          <w:rFonts w:ascii="Calibri Light" w:hAnsi="Calibri Light" w:cs="Arial"/>
          <w:sz w:val="22"/>
          <w:szCs w:val="22"/>
        </w:rPr>
      </w:pPr>
    </w:p>
    <w:p w14:paraId="5CD09741" w14:textId="77777777" w:rsidR="00635328" w:rsidRDefault="00635328" w:rsidP="00C55E50">
      <w:pPr>
        <w:autoSpaceDE w:val="0"/>
        <w:autoSpaceDN w:val="0"/>
        <w:adjustRightInd w:val="0"/>
        <w:rPr>
          <w:rFonts w:ascii="Calibri Light" w:hAnsi="Calibri Light" w:cs="Arial"/>
          <w:sz w:val="22"/>
          <w:szCs w:val="22"/>
        </w:rPr>
      </w:pPr>
    </w:p>
    <w:p w14:paraId="494784BC" w14:textId="77777777" w:rsidR="00635328" w:rsidRDefault="00635328" w:rsidP="00C55E50">
      <w:pPr>
        <w:autoSpaceDE w:val="0"/>
        <w:autoSpaceDN w:val="0"/>
        <w:adjustRightInd w:val="0"/>
        <w:rPr>
          <w:rFonts w:ascii="Calibri Light" w:hAnsi="Calibri Light" w:cs="Arial"/>
          <w:sz w:val="22"/>
          <w:szCs w:val="22"/>
        </w:rPr>
      </w:pPr>
    </w:p>
    <w:p w14:paraId="57BBFE41" w14:textId="77777777" w:rsidR="00635328" w:rsidRDefault="00635328" w:rsidP="00C55E50">
      <w:pPr>
        <w:autoSpaceDE w:val="0"/>
        <w:autoSpaceDN w:val="0"/>
        <w:adjustRightInd w:val="0"/>
        <w:rPr>
          <w:rFonts w:ascii="Calibri Light" w:hAnsi="Calibri Light" w:cs="Arial"/>
          <w:sz w:val="22"/>
          <w:szCs w:val="22"/>
        </w:rPr>
      </w:pPr>
    </w:p>
    <w:p w14:paraId="6215FB46" w14:textId="77777777" w:rsidR="00635328" w:rsidRDefault="00635328" w:rsidP="00C55E50">
      <w:pPr>
        <w:autoSpaceDE w:val="0"/>
        <w:autoSpaceDN w:val="0"/>
        <w:adjustRightInd w:val="0"/>
        <w:rPr>
          <w:rFonts w:ascii="Calibri Light" w:hAnsi="Calibri Light" w:cs="Arial"/>
          <w:sz w:val="22"/>
          <w:szCs w:val="22"/>
        </w:rPr>
      </w:pPr>
    </w:p>
    <w:p w14:paraId="00558958" w14:textId="77777777" w:rsidR="00635328" w:rsidRDefault="00635328" w:rsidP="00C55E50">
      <w:pPr>
        <w:autoSpaceDE w:val="0"/>
        <w:autoSpaceDN w:val="0"/>
        <w:adjustRightInd w:val="0"/>
        <w:rPr>
          <w:rFonts w:ascii="Calibri Light" w:hAnsi="Calibri Light" w:cs="Arial"/>
          <w:sz w:val="22"/>
          <w:szCs w:val="22"/>
        </w:rPr>
      </w:pPr>
    </w:p>
    <w:p w14:paraId="6C82B16F" w14:textId="77777777" w:rsidR="00635328" w:rsidRDefault="00635328" w:rsidP="00C55E50">
      <w:pPr>
        <w:autoSpaceDE w:val="0"/>
        <w:autoSpaceDN w:val="0"/>
        <w:adjustRightInd w:val="0"/>
        <w:rPr>
          <w:rFonts w:ascii="Calibri Light" w:hAnsi="Calibri Light" w:cs="Arial"/>
          <w:sz w:val="22"/>
          <w:szCs w:val="22"/>
        </w:rPr>
      </w:pPr>
    </w:p>
    <w:p w14:paraId="6CDDDF91" w14:textId="77777777" w:rsidR="00635328" w:rsidRPr="001A0703" w:rsidRDefault="00635328" w:rsidP="00C55E50">
      <w:pPr>
        <w:autoSpaceDE w:val="0"/>
        <w:autoSpaceDN w:val="0"/>
        <w:adjustRightInd w:val="0"/>
        <w:rPr>
          <w:rFonts w:ascii="Calibri Light" w:hAnsi="Calibri Light" w:cs="Arial"/>
          <w:sz w:val="22"/>
          <w:szCs w:val="22"/>
        </w:rPr>
      </w:pPr>
    </w:p>
    <w:p w14:paraId="16D6A9A6" w14:textId="77777777" w:rsidR="007E2867" w:rsidRPr="007E2867" w:rsidRDefault="00DB4E35" w:rsidP="007E2867">
      <w:pPr>
        <w:autoSpaceDE w:val="0"/>
        <w:autoSpaceDN w:val="0"/>
        <w:adjustRightInd w:val="0"/>
        <w:spacing w:before="0" w:line="276" w:lineRule="auto"/>
        <w:jc w:val="left"/>
        <w:rPr>
          <w:rFonts w:ascii="Calibri Light" w:hAnsi="Calibri Light" w:cs="Arial"/>
          <w:b/>
          <w:bCs/>
          <w:iCs/>
          <w:sz w:val="40"/>
          <w:szCs w:val="40"/>
          <w14:shadow w14:blurRad="50800" w14:dist="38100" w14:dir="2700000" w14:sx="100000" w14:sy="100000" w14:kx="0" w14:ky="0" w14:algn="tl">
            <w14:srgbClr w14:val="000000">
              <w14:alpha w14:val="60000"/>
            </w14:srgbClr>
          </w14:shadow>
        </w:rPr>
      </w:pPr>
      <w:r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GODIŠNJ</w:t>
      </w:r>
      <w:r w:rsidR="00657B24"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E IZVJEŠĆE O RADU</w:t>
      </w:r>
    </w:p>
    <w:p w14:paraId="44371567" w14:textId="77777777" w:rsidR="00DB4E35" w:rsidRPr="007E2867" w:rsidRDefault="007E2867" w:rsidP="007E2867">
      <w:pPr>
        <w:autoSpaceDE w:val="0"/>
        <w:autoSpaceDN w:val="0"/>
        <w:adjustRightInd w:val="0"/>
        <w:spacing w:before="0" w:line="276" w:lineRule="auto"/>
        <w:jc w:val="left"/>
        <w:rPr>
          <w:rFonts w:ascii="Calibri Light" w:hAnsi="Calibri Light" w:cs="Arial"/>
          <w:b/>
          <w:bCs/>
          <w:iCs/>
          <w:sz w:val="40"/>
          <w:szCs w:val="40"/>
          <w14:shadow w14:blurRad="50800" w14:dist="38100" w14:dir="2700000" w14:sx="100000" w14:sy="100000" w14:kx="0" w14:ky="0" w14:algn="tl">
            <w14:srgbClr w14:val="000000">
              <w14:alpha w14:val="60000"/>
            </w14:srgbClr>
          </w14:shadow>
        </w:rPr>
      </w:pPr>
      <w:r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HRVATSKOGA ZAVODA ZA ZAPOŠLJAVANJE</w:t>
      </w:r>
      <w:r w:rsidR="00657B24"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 xml:space="preserve"> </w:t>
      </w:r>
      <w:r w:rsidR="00DB4E35"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 xml:space="preserve"> </w:t>
      </w:r>
    </w:p>
    <w:p w14:paraId="103CF0EE" w14:textId="77777777" w:rsidR="00151D53" w:rsidRPr="007E2867" w:rsidRDefault="00DB4E35" w:rsidP="007E2867">
      <w:pPr>
        <w:autoSpaceDE w:val="0"/>
        <w:autoSpaceDN w:val="0"/>
        <w:adjustRightInd w:val="0"/>
        <w:spacing w:before="0" w:line="276" w:lineRule="auto"/>
        <w:jc w:val="left"/>
        <w:rPr>
          <w:rFonts w:ascii="Calibri Light" w:hAnsi="Calibri Light" w:cs="Arial"/>
          <w:b/>
          <w:bCs/>
          <w:iCs/>
          <w:sz w:val="40"/>
          <w:szCs w:val="40"/>
          <w14:shadow w14:blurRad="50800" w14:dist="38100" w14:dir="2700000" w14:sx="100000" w14:sy="100000" w14:kx="0" w14:ky="0" w14:algn="tl">
            <w14:srgbClr w14:val="000000">
              <w14:alpha w14:val="60000"/>
            </w14:srgbClr>
          </w14:shadow>
        </w:rPr>
      </w:pPr>
      <w:r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 xml:space="preserve">ZA </w:t>
      </w:r>
      <w:r w:rsidR="00BA3153"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20</w:t>
      </w:r>
      <w:r w:rsidR="00464E9E">
        <w:rPr>
          <w:rFonts w:ascii="Calibri Light" w:hAnsi="Calibri Light" w:cs="Arial"/>
          <w:b/>
          <w:bCs/>
          <w:iCs/>
          <w:sz w:val="40"/>
          <w:szCs w:val="40"/>
          <w14:shadow w14:blurRad="50800" w14:dist="38100" w14:dir="2700000" w14:sx="100000" w14:sy="100000" w14:kx="0" w14:ky="0" w14:algn="tl">
            <w14:srgbClr w14:val="000000">
              <w14:alpha w14:val="60000"/>
            </w14:srgbClr>
          </w14:shadow>
        </w:rPr>
        <w:t>21</w:t>
      </w:r>
      <w:r w:rsidR="00151D53"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w:t>
      </w:r>
      <w:r w:rsidRPr="007E2867">
        <w:rPr>
          <w:rFonts w:ascii="Calibri Light" w:hAnsi="Calibri Light" w:cs="Arial"/>
          <w:b/>
          <w:bCs/>
          <w:iCs/>
          <w:sz w:val="40"/>
          <w:szCs w:val="40"/>
          <w14:shadow w14:blurRad="50800" w14:dist="38100" w14:dir="2700000" w14:sx="100000" w14:sy="100000" w14:kx="0" w14:ky="0" w14:algn="tl">
            <w14:srgbClr w14:val="000000">
              <w14:alpha w14:val="60000"/>
            </w14:srgbClr>
          </w14:shadow>
        </w:rPr>
        <w:t xml:space="preserve"> GODINU</w:t>
      </w:r>
    </w:p>
    <w:p w14:paraId="0CF38C24" w14:textId="77777777" w:rsidR="00151D53" w:rsidRPr="001A0703" w:rsidRDefault="00151D53" w:rsidP="00C55E50">
      <w:pPr>
        <w:tabs>
          <w:tab w:val="center" w:pos="4536"/>
          <w:tab w:val="right" w:pos="9072"/>
        </w:tabs>
        <w:autoSpaceDE w:val="0"/>
        <w:autoSpaceDN w:val="0"/>
        <w:adjustRightInd w:val="0"/>
        <w:rPr>
          <w:rFonts w:ascii="Calibri Light" w:hAnsi="Calibri Light" w:cs="Arial"/>
          <w:sz w:val="22"/>
          <w:szCs w:val="22"/>
        </w:rPr>
      </w:pPr>
    </w:p>
    <w:p w14:paraId="765404F6" w14:textId="77777777" w:rsidR="00975AA1" w:rsidRPr="001A0703" w:rsidRDefault="00975AA1" w:rsidP="00C55E50">
      <w:pPr>
        <w:autoSpaceDE w:val="0"/>
        <w:autoSpaceDN w:val="0"/>
        <w:adjustRightInd w:val="0"/>
        <w:rPr>
          <w:rFonts w:ascii="Calibri Light" w:hAnsi="Calibri Light" w:cs="Arial"/>
          <w:sz w:val="22"/>
          <w:szCs w:val="22"/>
        </w:rPr>
      </w:pPr>
    </w:p>
    <w:p w14:paraId="104F40F0" w14:textId="77777777" w:rsidR="004E1286" w:rsidRPr="001A0703" w:rsidRDefault="004E1286" w:rsidP="00C55E50">
      <w:pPr>
        <w:autoSpaceDE w:val="0"/>
        <w:autoSpaceDN w:val="0"/>
        <w:adjustRightInd w:val="0"/>
        <w:rPr>
          <w:rFonts w:ascii="Calibri Light" w:hAnsi="Calibri Light" w:cs="Arial"/>
          <w:sz w:val="22"/>
          <w:szCs w:val="22"/>
        </w:rPr>
      </w:pPr>
    </w:p>
    <w:p w14:paraId="4B7AFC7F" w14:textId="77777777" w:rsidR="00975AA1" w:rsidRPr="001A0703" w:rsidRDefault="00975AA1" w:rsidP="00C55E50">
      <w:pPr>
        <w:autoSpaceDE w:val="0"/>
        <w:autoSpaceDN w:val="0"/>
        <w:adjustRightInd w:val="0"/>
        <w:rPr>
          <w:rFonts w:ascii="Calibri Light" w:hAnsi="Calibri Light" w:cs="Arial"/>
          <w:sz w:val="22"/>
          <w:szCs w:val="22"/>
        </w:rPr>
      </w:pPr>
    </w:p>
    <w:p w14:paraId="48356EA6" w14:textId="77777777" w:rsidR="00151D53" w:rsidRPr="001A0703" w:rsidRDefault="00151D53" w:rsidP="00C55E50">
      <w:pPr>
        <w:autoSpaceDE w:val="0"/>
        <w:autoSpaceDN w:val="0"/>
        <w:adjustRightInd w:val="0"/>
        <w:rPr>
          <w:rFonts w:ascii="Calibri Light" w:hAnsi="Calibri Light" w:cs="Arial"/>
          <w:sz w:val="22"/>
          <w:szCs w:val="22"/>
        </w:rPr>
      </w:pPr>
    </w:p>
    <w:p w14:paraId="44E2C054" w14:textId="77777777" w:rsidR="00151D53" w:rsidRPr="001A0703" w:rsidRDefault="00151D53" w:rsidP="00C55E50">
      <w:pPr>
        <w:autoSpaceDE w:val="0"/>
        <w:autoSpaceDN w:val="0"/>
        <w:adjustRightInd w:val="0"/>
        <w:rPr>
          <w:rFonts w:ascii="Calibri Light" w:hAnsi="Calibri Light" w:cs="Arial"/>
          <w:sz w:val="22"/>
          <w:szCs w:val="22"/>
        </w:rPr>
      </w:pPr>
    </w:p>
    <w:p w14:paraId="49F9312E" w14:textId="77777777" w:rsidR="00657B24" w:rsidRPr="001A0703" w:rsidRDefault="00657B24" w:rsidP="00C55E50">
      <w:pPr>
        <w:autoSpaceDE w:val="0"/>
        <w:autoSpaceDN w:val="0"/>
        <w:adjustRightInd w:val="0"/>
        <w:rPr>
          <w:rFonts w:ascii="Calibri Light" w:hAnsi="Calibri Light" w:cs="Arial"/>
          <w:sz w:val="22"/>
          <w:szCs w:val="22"/>
        </w:rPr>
      </w:pPr>
    </w:p>
    <w:p w14:paraId="77E0834E" w14:textId="77777777" w:rsidR="00DB4E35" w:rsidRPr="001A0703" w:rsidRDefault="00DB4E35" w:rsidP="00C55E50">
      <w:pPr>
        <w:autoSpaceDE w:val="0"/>
        <w:autoSpaceDN w:val="0"/>
        <w:adjustRightInd w:val="0"/>
        <w:jc w:val="center"/>
        <w:rPr>
          <w:rFonts w:ascii="Calibri Light" w:hAnsi="Calibri Light" w:cs="Arial"/>
          <w:b/>
          <w:iCs/>
          <w:sz w:val="36"/>
          <w:szCs w:val="36"/>
        </w:rPr>
      </w:pPr>
    </w:p>
    <w:p w14:paraId="7B1A401E" w14:textId="77777777" w:rsidR="008B0D91" w:rsidRDefault="001B080B" w:rsidP="003F2B22">
      <w:pPr>
        <w:autoSpaceDE w:val="0"/>
        <w:autoSpaceDN w:val="0"/>
        <w:adjustRightInd w:val="0"/>
        <w:rPr>
          <w:rFonts w:ascii="Calibri Light" w:hAnsi="Calibri Light" w:cs="Arial"/>
          <w:b/>
          <w:iCs/>
          <w:sz w:val="32"/>
          <w:szCs w:val="32"/>
          <w14:shadow w14:blurRad="50800" w14:dist="38100" w14:dir="2700000" w14:sx="100000" w14:sy="100000" w14:kx="0" w14:ky="0" w14:algn="tl">
            <w14:srgbClr w14:val="000000">
              <w14:alpha w14:val="60000"/>
            </w14:srgbClr>
          </w14:shadow>
        </w:rPr>
      </w:pPr>
      <w:r>
        <w:rPr>
          <w:rFonts w:ascii="Calibri Light" w:hAnsi="Calibri Light" w:cs="Arial"/>
          <w:b/>
          <w:iCs/>
          <w:sz w:val="32"/>
          <w:szCs w:val="32"/>
          <w14:shadow w14:blurRad="50800" w14:dist="38100" w14:dir="2700000" w14:sx="100000" w14:sy="100000" w14:kx="0" w14:ky="0" w14:algn="tl">
            <w14:srgbClr w14:val="000000">
              <w14:alpha w14:val="60000"/>
            </w14:srgbClr>
          </w14:shadow>
        </w:rPr>
        <w:t>Ožujak</w:t>
      </w:r>
      <w:r w:rsidR="006A38AC" w:rsidRPr="001A0703">
        <w:rPr>
          <w:rFonts w:ascii="Calibri Light" w:hAnsi="Calibri Light" w:cs="Arial"/>
          <w:b/>
          <w:iCs/>
          <w:sz w:val="32"/>
          <w:szCs w:val="32"/>
          <w14:shadow w14:blurRad="50800" w14:dist="38100" w14:dir="2700000" w14:sx="100000" w14:sy="100000" w14:kx="0" w14:ky="0" w14:algn="tl">
            <w14:srgbClr w14:val="000000">
              <w14:alpha w14:val="60000"/>
            </w14:srgbClr>
          </w14:shadow>
        </w:rPr>
        <w:t xml:space="preserve"> 20</w:t>
      </w:r>
      <w:r w:rsidR="001A0703" w:rsidRPr="001A0703">
        <w:rPr>
          <w:rFonts w:ascii="Calibri Light" w:hAnsi="Calibri Light" w:cs="Arial"/>
          <w:b/>
          <w:iCs/>
          <w:sz w:val="32"/>
          <w:szCs w:val="32"/>
          <w14:shadow w14:blurRad="50800" w14:dist="38100" w14:dir="2700000" w14:sx="100000" w14:sy="100000" w14:kx="0" w14:ky="0" w14:algn="tl">
            <w14:srgbClr w14:val="000000">
              <w14:alpha w14:val="60000"/>
            </w14:srgbClr>
          </w14:shadow>
        </w:rPr>
        <w:t>2</w:t>
      </w:r>
      <w:r w:rsidR="00464E9E">
        <w:rPr>
          <w:rFonts w:ascii="Calibri Light" w:hAnsi="Calibri Light" w:cs="Arial"/>
          <w:b/>
          <w:iCs/>
          <w:sz w:val="32"/>
          <w:szCs w:val="32"/>
          <w14:shadow w14:blurRad="50800" w14:dist="38100" w14:dir="2700000" w14:sx="100000" w14:sy="100000" w14:kx="0" w14:ky="0" w14:algn="tl">
            <w14:srgbClr w14:val="000000">
              <w14:alpha w14:val="60000"/>
            </w14:srgbClr>
          </w14:shadow>
        </w:rPr>
        <w:t>2</w:t>
      </w:r>
      <w:r w:rsidR="00151D53" w:rsidRPr="001A0703">
        <w:rPr>
          <w:rFonts w:ascii="Calibri Light" w:hAnsi="Calibri Light" w:cs="Arial"/>
          <w:b/>
          <w:iCs/>
          <w:sz w:val="32"/>
          <w:szCs w:val="32"/>
          <w14:shadow w14:blurRad="50800" w14:dist="38100" w14:dir="2700000" w14:sx="100000" w14:sy="100000" w14:kx="0" w14:ky="0" w14:algn="tl">
            <w14:srgbClr w14:val="000000">
              <w14:alpha w14:val="60000"/>
            </w14:srgbClr>
          </w14:shadow>
        </w:rPr>
        <w:t>.</w:t>
      </w:r>
    </w:p>
    <w:p w14:paraId="391AB79C" w14:textId="77777777" w:rsidR="003F2B22" w:rsidRPr="00635328" w:rsidRDefault="003F2B22" w:rsidP="003F2B22">
      <w:pPr>
        <w:autoSpaceDE w:val="0"/>
        <w:autoSpaceDN w:val="0"/>
        <w:adjustRightInd w:val="0"/>
        <w:rPr>
          <w:rFonts w:ascii="Calibri Light" w:hAnsi="Calibri Light" w:cs="Arial"/>
          <w:b/>
          <w:iCs/>
          <w:sz w:val="32"/>
          <w:szCs w:val="32"/>
          <w14:shadow w14:blurRad="50800" w14:dist="38100" w14:dir="2700000" w14:sx="100000" w14:sy="100000" w14:kx="0" w14:ky="0" w14:algn="tl">
            <w14:srgbClr w14:val="000000">
              <w14:alpha w14:val="60000"/>
            </w14:srgbClr>
          </w14:shadow>
        </w:rPr>
      </w:pPr>
    </w:p>
    <w:p w14:paraId="5102A720" w14:textId="77777777" w:rsidR="00145571" w:rsidRPr="001A0703" w:rsidRDefault="00145571" w:rsidP="003473D5">
      <w:pPr>
        <w:pStyle w:val="Sadraj1"/>
        <w:rPr>
          <w:lang w:eastAsia="en-US"/>
        </w:rPr>
      </w:pPr>
    </w:p>
    <w:p w14:paraId="6DD24D17" w14:textId="44AB6A05" w:rsidR="00140117" w:rsidRDefault="00140117" w:rsidP="00140117">
      <w:pPr>
        <w:pStyle w:val="Naslov"/>
        <w:spacing w:before="0" w:after="0" w:line="240" w:lineRule="auto"/>
        <w:jc w:val="left"/>
        <w:rPr>
          <w:rFonts w:ascii="Calibri Light" w:hAnsi="Calibri Light" w:cs="Arial"/>
        </w:rPr>
      </w:pPr>
      <w:bookmarkStart w:id="10" w:name="_Toc349127419"/>
      <w:bookmarkStart w:id="11" w:name="_Toc373391857"/>
      <w:bookmarkStart w:id="12" w:name="_Toc374348126"/>
      <w:bookmarkStart w:id="13" w:name="_Toc414621142"/>
      <w:bookmarkStart w:id="14" w:name="_Toc414966175"/>
      <w:bookmarkStart w:id="15" w:name="_Toc446319012"/>
      <w:bookmarkStart w:id="16" w:name="_Toc446319503"/>
      <w:bookmarkStart w:id="17" w:name="_Toc508881312"/>
      <w:bookmarkStart w:id="18" w:name="_Toc508881642"/>
      <w:bookmarkStart w:id="19" w:name="_Toc509313338"/>
      <w:bookmarkStart w:id="20" w:name="_Toc65660779"/>
      <w:bookmarkStart w:id="21" w:name="_Toc66712026"/>
      <w:bookmarkStart w:id="22" w:name="_Toc66713386"/>
      <w:bookmarkStart w:id="23" w:name="_Toc67486514"/>
      <w:bookmarkStart w:id="24" w:name="_Toc67486784"/>
      <w:bookmarkStart w:id="25" w:name="_Toc98418698"/>
      <w:bookmarkStart w:id="26" w:name="_Toc98418997"/>
      <w:bookmarkStart w:id="27" w:name="_Toc98487708"/>
      <w:bookmarkStart w:id="28" w:name="_Toc98489095"/>
      <w:bookmarkStart w:id="29" w:name="_Toc98916040"/>
      <w:r w:rsidRPr="001A0703">
        <w:rPr>
          <w:rFonts w:ascii="Calibri Light" w:hAnsi="Calibri Light" w:cs="Arial"/>
        </w:rPr>
        <w:lastRenderedPageBreak/>
        <w:t>SADRŽAJ</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D0DA6C4" w14:textId="66D639C7" w:rsidR="00FF614F" w:rsidRDefault="001459D4" w:rsidP="00FF614F">
      <w:pPr>
        <w:pStyle w:val="Sadraj1"/>
        <w:ind w:left="0" w:firstLine="0"/>
        <w:rPr>
          <w:rFonts w:asciiTheme="minorHAnsi" w:eastAsiaTheme="minorEastAsia" w:hAnsiTheme="minorHAnsi" w:cstheme="minorBidi"/>
          <w:sz w:val="22"/>
          <w:szCs w:val="22"/>
        </w:rPr>
      </w:pPr>
      <w:r w:rsidRPr="00AF62A9">
        <w:rPr>
          <w:color w:val="FF0000"/>
        </w:rPr>
        <w:fldChar w:fldCharType="begin"/>
      </w:r>
      <w:r w:rsidR="00140117" w:rsidRPr="009535F2">
        <w:rPr>
          <w:color w:val="FF0000"/>
        </w:rPr>
        <w:instrText xml:space="preserve"> TOC \o "1-3" \h \z \u </w:instrText>
      </w:r>
      <w:r w:rsidRPr="00AF62A9">
        <w:rPr>
          <w:color w:val="FF0000"/>
        </w:rPr>
        <w:fldChar w:fldCharType="separate"/>
      </w:r>
    </w:p>
    <w:p w14:paraId="5FC371B0" w14:textId="40712C3A" w:rsidR="00FF614F" w:rsidRDefault="003A57DE">
      <w:pPr>
        <w:pStyle w:val="Sadraj1"/>
        <w:rPr>
          <w:rFonts w:asciiTheme="minorHAnsi" w:eastAsiaTheme="minorEastAsia" w:hAnsiTheme="minorHAnsi" w:cstheme="minorBidi"/>
          <w:sz w:val="22"/>
          <w:szCs w:val="22"/>
        </w:rPr>
      </w:pPr>
      <w:hyperlink w:anchor="_Toc98916041" w:history="1">
        <w:r w:rsidR="00FF614F" w:rsidRPr="009F364B">
          <w:rPr>
            <w:rStyle w:val="Hiperveza"/>
            <w:rFonts w:cs="Arial"/>
          </w:rPr>
          <w:t>1.</w:t>
        </w:r>
        <w:r w:rsidR="00FF614F">
          <w:rPr>
            <w:rFonts w:asciiTheme="minorHAnsi" w:eastAsiaTheme="minorEastAsia" w:hAnsiTheme="minorHAnsi" w:cstheme="minorBidi"/>
            <w:sz w:val="22"/>
            <w:szCs w:val="22"/>
          </w:rPr>
          <w:tab/>
        </w:r>
        <w:r w:rsidR="00FF614F" w:rsidRPr="009F364B">
          <w:rPr>
            <w:rStyle w:val="Hiperveza"/>
            <w:rFonts w:cs="Arial"/>
          </w:rPr>
          <w:t>Uvod</w:t>
        </w:r>
        <w:r w:rsidR="00FF614F">
          <w:rPr>
            <w:webHidden/>
          </w:rPr>
          <w:tab/>
        </w:r>
        <w:r w:rsidR="00FF614F">
          <w:rPr>
            <w:webHidden/>
          </w:rPr>
          <w:fldChar w:fldCharType="begin"/>
        </w:r>
        <w:r w:rsidR="00FF614F">
          <w:rPr>
            <w:webHidden/>
          </w:rPr>
          <w:instrText xml:space="preserve"> PAGEREF _Toc98916041 \h </w:instrText>
        </w:r>
        <w:r w:rsidR="00FF614F">
          <w:rPr>
            <w:webHidden/>
          </w:rPr>
        </w:r>
        <w:r w:rsidR="00FF614F">
          <w:rPr>
            <w:webHidden/>
          </w:rPr>
          <w:fldChar w:fldCharType="separate"/>
        </w:r>
        <w:r w:rsidR="0054437E">
          <w:rPr>
            <w:webHidden/>
          </w:rPr>
          <w:t>1</w:t>
        </w:r>
        <w:r w:rsidR="00FF614F">
          <w:rPr>
            <w:webHidden/>
          </w:rPr>
          <w:fldChar w:fldCharType="end"/>
        </w:r>
      </w:hyperlink>
    </w:p>
    <w:p w14:paraId="14DDD0AD" w14:textId="5BAB4817" w:rsidR="00FF614F" w:rsidRDefault="003A57DE">
      <w:pPr>
        <w:pStyle w:val="Sadraj1"/>
        <w:rPr>
          <w:rFonts w:asciiTheme="minorHAnsi" w:eastAsiaTheme="minorEastAsia" w:hAnsiTheme="minorHAnsi" w:cstheme="minorBidi"/>
          <w:sz w:val="22"/>
          <w:szCs w:val="22"/>
        </w:rPr>
      </w:pPr>
      <w:hyperlink w:anchor="_Toc98916043" w:history="1">
        <w:r w:rsidR="00FF614F" w:rsidRPr="009F364B">
          <w:rPr>
            <w:rStyle w:val="Hiperveza"/>
            <w:rFonts w:cs="Arial"/>
          </w:rPr>
          <w:t>2.</w:t>
        </w:r>
        <w:r w:rsidR="00FF614F">
          <w:rPr>
            <w:rFonts w:asciiTheme="minorHAnsi" w:eastAsiaTheme="minorEastAsia" w:hAnsiTheme="minorHAnsi" w:cstheme="minorBidi"/>
            <w:sz w:val="22"/>
            <w:szCs w:val="22"/>
          </w:rPr>
          <w:tab/>
        </w:r>
        <w:r w:rsidR="00FF614F" w:rsidRPr="009F364B">
          <w:rPr>
            <w:rStyle w:val="Hiperveza"/>
            <w:rFonts w:cs="Arial"/>
          </w:rPr>
          <w:t>Organizacija, upravljanje i zaposlenici</w:t>
        </w:r>
        <w:r w:rsidR="00FF614F">
          <w:rPr>
            <w:webHidden/>
          </w:rPr>
          <w:tab/>
        </w:r>
        <w:r w:rsidR="00FF614F">
          <w:rPr>
            <w:webHidden/>
          </w:rPr>
          <w:fldChar w:fldCharType="begin"/>
        </w:r>
        <w:r w:rsidR="00FF614F">
          <w:rPr>
            <w:webHidden/>
          </w:rPr>
          <w:instrText xml:space="preserve"> PAGEREF _Toc98916043 \h </w:instrText>
        </w:r>
        <w:r w:rsidR="00FF614F">
          <w:rPr>
            <w:webHidden/>
          </w:rPr>
        </w:r>
        <w:r w:rsidR="00FF614F">
          <w:rPr>
            <w:webHidden/>
          </w:rPr>
          <w:fldChar w:fldCharType="separate"/>
        </w:r>
        <w:r w:rsidR="0054437E">
          <w:rPr>
            <w:webHidden/>
          </w:rPr>
          <w:t>4</w:t>
        </w:r>
        <w:r w:rsidR="00FF614F">
          <w:rPr>
            <w:webHidden/>
          </w:rPr>
          <w:fldChar w:fldCharType="end"/>
        </w:r>
      </w:hyperlink>
    </w:p>
    <w:p w14:paraId="1C9B2D07" w14:textId="041BCF1D" w:rsidR="00FF614F" w:rsidRDefault="003A57DE">
      <w:pPr>
        <w:pStyle w:val="Sadraj1"/>
        <w:rPr>
          <w:rFonts w:asciiTheme="minorHAnsi" w:eastAsiaTheme="minorEastAsia" w:hAnsiTheme="minorHAnsi" w:cstheme="minorBidi"/>
          <w:sz w:val="22"/>
          <w:szCs w:val="22"/>
        </w:rPr>
      </w:pPr>
      <w:hyperlink w:anchor="_Toc98916044" w:history="1">
        <w:r w:rsidR="00FF614F" w:rsidRPr="009F364B">
          <w:rPr>
            <w:rStyle w:val="Hiperveza"/>
            <w:rFonts w:cs="Arial"/>
          </w:rPr>
          <w:t>3.</w:t>
        </w:r>
        <w:r w:rsidR="00FF614F">
          <w:rPr>
            <w:rFonts w:asciiTheme="minorHAnsi" w:eastAsiaTheme="minorEastAsia" w:hAnsiTheme="minorHAnsi" w:cstheme="minorBidi"/>
            <w:sz w:val="22"/>
            <w:szCs w:val="22"/>
          </w:rPr>
          <w:tab/>
        </w:r>
        <w:r w:rsidR="00F00A72" w:rsidRPr="00F00A72">
          <w:rPr>
            <w:rFonts w:eastAsiaTheme="minorEastAsia" w:cs="Calibri Light"/>
          </w:rPr>
          <w:t>Ključne mjere i a</w:t>
        </w:r>
        <w:r w:rsidR="00F00A72" w:rsidRPr="00F00A72">
          <w:rPr>
            <w:rStyle w:val="Hiperveza"/>
            <w:rFonts w:cs="Calibri Light"/>
          </w:rPr>
          <w:t xml:space="preserve">ktivnosti </w:t>
        </w:r>
        <w:r w:rsidR="00F00A72">
          <w:rPr>
            <w:rStyle w:val="Hiperveza"/>
            <w:rFonts w:cs="Arial"/>
          </w:rPr>
          <w:t>Zavoda</w:t>
        </w:r>
        <w:r w:rsidR="00FF614F">
          <w:rPr>
            <w:webHidden/>
          </w:rPr>
          <w:tab/>
        </w:r>
        <w:r w:rsidR="00FF614F">
          <w:rPr>
            <w:webHidden/>
          </w:rPr>
          <w:fldChar w:fldCharType="begin"/>
        </w:r>
        <w:r w:rsidR="00FF614F">
          <w:rPr>
            <w:webHidden/>
          </w:rPr>
          <w:instrText xml:space="preserve"> PAGEREF _Toc98916044 \h </w:instrText>
        </w:r>
        <w:r w:rsidR="00FF614F">
          <w:rPr>
            <w:webHidden/>
          </w:rPr>
        </w:r>
        <w:r w:rsidR="00FF614F">
          <w:rPr>
            <w:webHidden/>
          </w:rPr>
          <w:fldChar w:fldCharType="separate"/>
        </w:r>
        <w:r w:rsidR="0054437E">
          <w:rPr>
            <w:webHidden/>
          </w:rPr>
          <w:t>6</w:t>
        </w:r>
        <w:r w:rsidR="00FF614F">
          <w:rPr>
            <w:webHidden/>
          </w:rPr>
          <w:fldChar w:fldCharType="end"/>
        </w:r>
      </w:hyperlink>
    </w:p>
    <w:p w14:paraId="081B3785" w14:textId="27B28A2A" w:rsidR="00FF614F" w:rsidRDefault="003A57DE">
      <w:pPr>
        <w:pStyle w:val="Sadraj1"/>
        <w:rPr>
          <w:rFonts w:asciiTheme="minorHAnsi" w:eastAsiaTheme="minorEastAsia" w:hAnsiTheme="minorHAnsi" w:cstheme="minorBidi"/>
          <w:sz w:val="22"/>
          <w:szCs w:val="22"/>
        </w:rPr>
      </w:pPr>
      <w:hyperlink w:anchor="_Toc98916045" w:history="1">
        <w:r w:rsidR="00FF614F" w:rsidRPr="009F364B">
          <w:rPr>
            <w:rStyle w:val="Hiperveza"/>
            <w:rFonts w:cs="Arial"/>
          </w:rPr>
          <w:t>4.</w:t>
        </w:r>
        <w:r w:rsidR="00FF614F">
          <w:rPr>
            <w:rFonts w:asciiTheme="minorHAnsi" w:eastAsiaTheme="minorEastAsia" w:hAnsiTheme="minorHAnsi" w:cstheme="minorBidi"/>
            <w:sz w:val="22"/>
            <w:szCs w:val="22"/>
          </w:rPr>
          <w:tab/>
        </w:r>
        <w:r w:rsidR="00FF614F" w:rsidRPr="009F364B">
          <w:rPr>
            <w:rStyle w:val="Hiperveza"/>
            <w:rFonts w:cs="Arial"/>
          </w:rPr>
          <w:t>Aktivnosti Zavoda u vrijeme pandemije bolesti COVID-19</w:t>
        </w:r>
        <w:r w:rsidR="00FF614F">
          <w:rPr>
            <w:webHidden/>
          </w:rPr>
          <w:tab/>
        </w:r>
        <w:r w:rsidR="00FF614F">
          <w:rPr>
            <w:webHidden/>
          </w:rPr>
          <w:fldChar w:fldCharType="begin"/>
        </w:r>
        <w:r w:rsidR="00FF614F">
          <w:rPr>
            <w:webHidden/>
          </w:rPr>
          <w:instrText xml:space="preserve"> PAGEREF _Toc98916045 \h </w:instrText>
        </w:r>
        <w:r w:rsidR="00FF614F">
          <w:rPr>
            <w:webHidden/>
          </w:rPr>
        </w:r>
        <w:r w:rsidR="00FF614F">
          <w:rPr>
            <w:webHidden/>
          </w:rPr>
          <w:fldChar w:fldCharType="separate"/>
        </w:r>
        <w:r w:rsidR="0054437E">
          <w:rPr>
            <w:webHidden/>
          </w:rPr>
          <w:t>10</w:t>
        </w:r>
        <w:r w:rsidR="00FF614F">
          <w:rPr>
            <w:webHidden/>
          </w:rPr>
          <w:fldChar w:fldCharType="end"/>
        </w:r>
      </w:hyperlink>
    </w:p>
    <w:p w14:paraId="172D91DB" w14:textId="370F78B9" w:rsidR="00FF614F" w:rsidRPr="00FF614F" w:rsidRDefault="003A57DE" w:rsidP="00FF614F">
      <w:pPr>
        <w:pStyle w:val="Sadraj2"/>
        <w:rPr>
          <w:rStyle w:val="Hiperveza"/>
          <w:rFonts w:cs="Arial"/>
        </w:rPr>
      </w:pPr>
      <w:hyperlink w:anchor="_Toc98916046" w:history="1">
        <w:r w:rsidR="00FF614F" w:rsidRPr="00FF614F">
          <w:rPr>
            <w:rStyle w:val="Hiperveza"/>
            <w:rFonts w:cs="Arial"/>
          </w:rPr>
          <w:t>Potpore za očuvanje radnih mjesta/Program zadržavanja radnih mjesta</w:t>
        </w:r>
        <w:r w:rsidR="00FF614F" w:rsidRPr="00FF614F">
          <w:rPr>
            <w:rStyle w:val="Hiperveza"/>
            <w:rFonts w:cs="Arial"/>
            <w:webHidden/>
          </w:rPr>
          <w:tab/>
        </w:r>
        <w:r w:rsidR="00FF614F" w:rsidRPr="00FF614F">
          <w:rPr>
            <w:rStyle w:val="Hiperveza"/>
            <w:rFonts w:cs="Arial"/>
            <w:webHidden/>
          </w:rPr>
          <w:fldChar w:fldCharType="begin"/>
        </w:r>
        <w:r w:rsidR="00FF614F" w:rsidRPr="00FF614F">
          <w:rPr>
            <w:rStyle w:val="Hiperveza"/>
            <w:rFonts w:cs="Arial"/>
            <w:webHidden/>
          </w:rPr>
          <w:instrText xml:space="preserve"> PAGEREF _Toc98916046 \h </w:instrText>
        </w:r>
        <w:r w:rsidR="00FF614F" w:rsidRPr="00FF614F">
          <w:rPr>
            <w:rStyle w:val="Hiperveza"/>
            <w:rFonts w:cs="Arial"/>
            <w:webHidden/>
          </w:rPr>
        </w:r>
        <w:r w:rsidR="00FF614F" w:rsidRPr="00FF614F">
          <w:rPr>
            <w:rStyle w:val="Hiperveza"/>
            <w:rFonts w:cs="Arial"/>
            <w:webHidden/>
          </w:rPr>
          <w:fldChar w:fldCharType="separate"/>
        </w:r>
        <w:r w:rsidR="0054437E">
          <w:rPr>
            <w:rStyle w:val="Hiperveza"/>
            <w:rFonts w:cs="Arial"/>
            <w:webHidden/>
          </w:rPr>
          <w:t>10</w:t>
        </w:r>
        <w:r w:rsidR="00FF614F" w:rsidRPr="00FF614F">
          <w:rPr>
            <w:rStyle w:val="Hiperveza"/>
            <w:rFonts w:cs="Arial"/>
            <w:webHidden/>
          </w:rPr>
          <w:fldChar w:fldCharType="end"/>
        </w:r>
      </w:hyperlink>
    </w:p>
    <w:p w14:paraId="43B32339" w14:textId="2DA5F9AC" w:rsidR="00FF614F" w:rsidRPr="00FF614F" w:rsidRDefault="003A57DE" w:rsidP="00FF614F">
      <w:pPr>
        <w:pStyle w:val="Sadraj2"/>
        <w:rPr>
          <w:rStyle w:val="Hiperveza"/>
          <w:rFonts w:cs="Arial"/>
        </w:rPr>
      </w:pPr>
      <w:hyperlink w:anchor="_Toc98916048" w:history="1">
        <w:r w:rsidR="00FF614F" w:rsidRPr="00FF614F">
          <w:rPr>
            <w:rStyle w:val="Hiperveza"/>
            <w:rFonts w:cs="Arial"/>
          </w:rPr>
          <w:t>Priprema i provedba projekata</w:t>
        </w:r>
        <w:r w:rsidR="00FF614F" w:rsidRPr="00FF614F">
          <w:rPr>
            <w:rStyle w:val="Hiperveza"/>
            <w:rFonts w:cs="Arial"/>
            <w:webHidden/>
          </w:rPr>
          <w:tab/>
        </w:r>
        <w:r w:rsidR="00FF614F" w:rsidRPr="00FF614F">
          <w:rPr>
            <w:rStyle w:val="Hiperveza"/>
            <w:rFonts w:cs="Arial"/>
            <w:webHidden/>
          </w:rPr>
          <w:fldChar w:fldCharType="begin"/>
        </w:r>
        <w:r w:rsidR="00FF614F" w:rsidRPr="00FF614F">
          <w:rPr>
            <w:rStyle w:val="Hiperveza"/>
            <w:rFonts w:cs="Arial"/>
            <w:webHidden/>
          </w:rPr>
          <w:instrText xml:space="preserve"> PAGEREF _Toc98916048 \h </w:instrText>
        </w:r>
        <w:r w:rsidR="00FF614F" w:rsidRPr="00FF614F">
          <w:rPr>
            <w:rStyle w:val="Hiperveza"/>
            <w:rFonts w:cs="Arial"/>
            <w:webHidden/>
          </w:rPr>
        </w:r>
        <w:r w:rsidR="00FF614F" w:rsidRPr="00FF614F">
          <w:rPr>
            <w:rStyle w:val="Hiperveza"/>
            <w:rFonts w:cs="Arial"/>
            <w:webHidden/>
          </w:rPr>
          <w:fldChar w:fldCharType="separate"/>
        </w:r>
        <w:r w:rsidR="0054437E">
          <w:rPr>
            <w:rStyle w:val="Hiperveza"/>
            <w:rFonts w:cs="Arial"/>
            <w:webHidden/>
          </w:rPr>
          <w:t>11</w:t>
        </w:r>
        <w:r w:rsidR="00FF614F" w:rsidRPr="00FF614F">
          <w:rPr>
            <w:rStyle w:val="Hiperveza"/>
            <w:rFonts w:cs="Arial"/>
            <w:webHidden/>
          </w:rPr>
          <w:fldChar w:fldCharType="end"/>
        </w:r>
      </w:hyperlink>
    </w:p>
    <w:p w14:paraId="4A5B25F6" w14:textId="5666981B" w:rsidR="00FF614F" w:rsidRPr="00FF614F" w:rsidRDefault="003A57DE" w:rsidP="00FF614F">
      <w:pPr>
        <w:pStyle w:val="Sadraj2"/>
        <w:rPr>
          <w:rStyle w:val="Hiperveza"/>
          <w:rFonts w:cs="Arial"/>
        </w:rPr>
      </w:pPr>
      <w:hyperlink w:anchor="_Toc98916049" w:history="1">
        <w:r w:rsidR="00FF614F" w:rsidRPr="00FF614F">
          <w:rPr>
            <w:rStyle w:val="Hiperveza"/>
            <w:rFonts w:cs="Arial"/>
          </w:rPr>
          <w:t>Aktivnosti u radu s korisnicima usluga</w:t>
        </w:r>
        <w:r w:rsidR="00FF614F" w:rsidRPr="00FF614F">
          <w:rPr>
            <w:rStyle w:val="Hiperveza"/>
            <w:rFonts w:cs="Arial"/>
            <w:webHidden/>
          </w:rPr>
          <w:tab/>
        </w:r>
        <w:r w:rsidR="00FF614F" w:rsidRPr="00FF614F">
          <w:rPr>
            <w:rStyle w:val="Hiperveza"/>
            <w:rFonts w:cs="Arial"/>
            <w:webHidden/>
          </w:rPr>
          <w:fldChar w:fldCharType="begin"/>
        </w:r>
        <w:r w:rsidR="00FF614F" w:rsidRPr="00FF614F">
          <w:rPr>
            <w:rStyle w:val="Hiperveza"/>
            <w:rFonts w:cs="Arial"/>
            <w:webHidden/>
          </w:rPr>
          <w:instrText xml:space="preserve"> PAGEREF _Toc98916049 \h </w:instrText>
        </w:r>
        <w:r w:rsidR="00FF614F" w:rsidRPr="00FF614F">
          <w:rPr>
            <w:rStyle w:val="Hiperveza"/>
            <w:rFonts w:cs="Arial"/>
            <w:webHidden/>
          </w:rPr>
        </w:r>
        <w:r w:rsidR="00FF614F" w:rsidRPr="00FF614F">
          <w:rPr>
            <w:rStyle w:val="Hiperveza"/>
            <w:rFonts w:cs="Arial"/>
            <w:webHidden/>
          </w:rPr>
          <w:fldChar w:fldCharType="separate"/>
        </w:r>
        <w:r w:rsidR="0054437E">
          <w:rPr>
            <w:rStyle w:val="Hiperveza"/>
            <w:rFonts w:cs="Arial"/>
            <w:webHidden/>
          </w:rPr>
          <w:t>12</w:t>
        </w:r>
        <w:r w:rsidR="00FF614F" w:rsidRPr="00FF614F">
          <w:rPr>
            <w:rStyle w:val="Hiperveza"/>
            <w:rFonts w:cs="Arial"/>
            <w:webHidden/>
          </w:rPr>
          <w:fldChar w:fldCharType="end"/>
        </w:r>
      </w:hyperlink>
    </w:p>
    <w:p w14:paraId="25CC298F" w14:textId="70766AAE" w:rsidR="00FF614F" w:rsidRPr="00FF614F" w:rsidRDefault="003A57DE" w:rsidP="00FF614F">
      <w:pPr>
        <w:pStyle w:val="Sadraj2"/>
        <w:rPr>
          <w:rStyle w:val="Hiperveza"/>
          <w:rFonts w:cs="Arial"/>
        </w:rPr>
      </w:pPr>
      <w:hyperlink w:anchor="_Toc98916050" w:history="1">
        <w:r w:rsidR="00FF614F" w:rsidRPr="00FF614F">
          <w:rPr>
            <w:rStyle w:val="Hiperveza"/>
            <w:rFonts w:cs="Arial"/>
          </w:rPr>
          <w:t>Organizacija rada i preraspodjela radnika</w:t>
        </w:r>
        <w:r w:rsidR="00FF614F" w:rsidRPr="00FF614F">
          <w:rPr>
            <w:rStyle w:val="Hiperveza"/>
            <w:rFonts w:cs="Arial"/>
            <w:webHidden/>
          </w:rPr>
          <w:tab/>
        </w:r>
        <w:r w:rsidR="00FF614F" w:rsidRPr="00FF614F">
          <w:rPr>
            <w:rStyle w:val="Hiperveza"/>
            <w:rFonts w:cs="Arial"/>
            <w:webHidden/>
          </w:rPr>
          <w:fldChar w:fldCharType="begin"/>
        </w:r>
        <w:r w:rsidR="00FF614F" w:rsidRPr="00FF614F">
          <w:rPr>
            <w:rStyle w:val="Hiperveza"/>
            <w:rFonts w:cs="Arial"/>
            <w:webHidden/>
          </w:rPr>
          <w:instrText xml:space="preserve"> PAGEREF _Toc98916050 \h </w:instrText>
        </w:r>
        <w:r w:rsidR="00FF614F" w:rsidRPr="00FF614F">
          <w:rPr>
            <w:rStyle w:val="Hiperveza"/>
            <w:rFonts w:cs="Arial"/>
            <w:webHidden/>
          </w:rPr>
        </w:r>
        <w:r w:rsidR="00FF614F" w:rsidRPr="00FF614F">
          <w:rPr>
            <w:rStyle w:val="Hiperveza"/>
            <w:rFonts w:cs="Arial"/>
            <w:webHidden/>
          </w:rPr>
          <w:fldChar w:fldCharType="separate"/>
        </w:r>
        <w:r w:rsidR="0054437E">
          <w:rPr>
            <w:rStyle w:val="Hiperveza"/>
            <w:rFonts w:cs="Arial"/>
            <w:webHidden/>
          </w:rPr>
          <w:t>12</w:t>
        </w:r>
        <w:r w:rsidR="00FF614F" w:rsidRPr="00FF614F">
          <w:rPr>
            <w:rStyle w:val="Hiperveza"/>
            <w:rFonts w:cs="Arial"/>
            <w:webHidden/>
          </w:rPr>
          <w:fldChar w:fldCharType="end"/>
        </w:r>
      </w:hyperlink>
    </w:p>
    <w:p w14:paraId="2463089A" w14:textId="1136F978" w:rsidR="00FF614F" w:rsidRDefault="003A57DE">
      <w:pPr>
        <w:pStyle w:val="Sadraj1"/>
        <w:rPr>
          <w:rFonts w:asciiTheme="minorHAnsi" w:eastAsiaTheme="minorEastAsia" w:hAnsiTheme="minorHAnsi" w:cstheme="minorBidi"/>
          <w:sz w:val="22"/>
          <w:szCs w:val="22"/>
        </w:rPr>
      </w:pPr>
      <w:hyperlink w:anchor="_Toc98916051" w:history="1">
        <w:r w:rsidR="00FF614F" w:rsidRPr="009F364B">
          <w:rPr>
            <w:rStyle w:val="Hiperveza"/>
            <w:rFonts w:cs="Arial"/>
          </w:rPr>
          <w:t>5.</w:t>
        </w:r>
        <w:r w:rsidR="00FF614F">
          <w:rPr>
            <w:rFonts w:asciiTheme="minorHAnsi" w:eastAsiaTheme="minorEastAsia" w:hAnsiTheme="minorHAnsi" w:cstheme="minorBidi"/>
            <w:sz w:val="22"/>
            <w:szCs w:val="22"/>
          </w:rPr>
          <w:tab/>
        </w:r>
        <w:r w:rsidR="00FF614F" w:rsidRPr="009F364B">
          <w:rPr>
            <w:rStyle w:val="Hiperveza"/>
            <w:rFonts w:cs="Arial"/>
          </w:rPr>
          <w:t>Redovne aktivnosti Zavoda</w:t>
        </w:r>
        <w:r w:rsidR="00FF614F">
          <w:rPr>
            <w:webHidden/>
          </w:rPr>
          <w:tab/>
        </w:r>
        <w:r w:rsidR="00FF614F">
          <w:rPr>
            <w:webHidden/>
          </w:rPr>
          <w:fldChar w:fldCharType="begin"/>
        </w:r>
        <w:r w:rsidR="00FF614F">
          <w:rPr>
            <w:webHidden/>
          </w:rPr>
          <w:instrText xml:space="preserve"> PAGEREF _Toc98916051 \h </w:instrText>
        </w:r>
        <w:r w:rsidR="00FF614F">
          <w:rPr>
            <w:webHidden/>
          </w:rPr>
        </w:r>
        <w:r w:rsidR="00FF614F">
          <w:rPr>
            <w:webHidden/>
          </w:rPr>
          <w:fldChar w:fldCharType="separate"/>
        </w:r>
        <w:r w:rsidR="0054437E">
          <w:rPr>
            <w:webHidden/>
          </w:rPr>
          <w:t>14</w:t>
        </w:r>
        <w:r w:rsidR="00FF614F">
          <w:rPr>
            <w:webHidden/>
          </w:rPr>
          <w:fldChar w:fldCharType="end"/>
        </w:r>
      </w:hyperlink>
    </w:p>
    <w:p w14:paraId="6DA01048" w14:textId="659AA7C9" w:rsidR="00FF614F" w:rsidRDefault="003A57DE" w:rsidP="00FF614F">
      <w:pPr>
        <w:pStyle w:val="Sadraj2"/>
        <w:rPr>
          <w:rFonts w:asciiTheme="minorHAnsi" w:eastAsiaTheme="minorEastAsia" w:hAnsiTheme="minorHAnsi" w:cstheme="minorBidi"/>
          <w:sz w:val="22"/>
          <w:szCs w:val="22"/>
        </w:rPr>
      </w:pPr>
      <w:hyperlink w:anchor="_Toc98916053" w:history="1">
        <w:r w:rsidR="00FF614F" w:rsidRPr="00FF614F">
          <w:rPr>
            <w:rStyle w:val="Hiperveza"/>
            <w:rFonts w:cs="Arial"/>
          </w:rPr>
          <w:t>Podrška poslodavcima u zapošljavanju radnika</w:t>
        </w:r>
        <w:r w:rsidR="00FF614F" w:rsidRPr="00FF614F">
          <w:rPr>
            <w:webHidden/>
          </w:rPr>
          <w:tab/>
        </w:r>
        <w:r w:rsidR="00FF614F">
          <w:rPr>
            <w:webHidden/>
          </w:rPr>
          <w:fldChar w:fldCharType="begin"/>
        </w:r>
        <w:r w:rsidR="00FF614F">
          <w:rPr>
            <w:webHidden/>
          </w:rPr>
          <w:instrText xml:space="preserve"> PAGEREF _Toc98916053 \h </w:instrText>
        </w:r>
        <w:r w:rsidR="00FF614F">
          <w:rPr>
            <w:webHidden/>
          </w:rPr>
        </w:r>
        <w:r w:rsidR="00FF614F">
          <w:rPr>
            <w:webHidden/>
          </w:rPr>
          <w:fldChar w:fldCharType="separate"/>
        </w:r>
        <w:r w:rsidR="0054437E">
          <w:rPr>
            <w:webHidden/>
          </w:rPr>
          <w:t>14</w:t>
        </w:r>
        <w:r w:rsidR="00FF614F">
          <w:rPr>
            <w:webHidden/>
          </w:rPr>
          <w:fldChar w:fldCharType="end"/>
        </w:r>
      </w:hyperlink>
    </w:p>
    <w:p w14:paraId="309D999C" w14:textId="694EC9B3" w:rsidR="00FF614F" w:rsidRPr="00FF614F" w:rsidRDefault="003A57DE" w:rsidP="00FF614F">
      <w:pPr>
        <w:pStyle w:val="Sadraj2"/>
        <w:rPr>
          <w:rFonts w:asciiTheme="minorHAnsi" w:eastAsiaTheme="minorEastAsia" w:hAnsiTheme="minorHAnsi" w:cstheme="minorBidi"/>
          <w:sz w:val="22"/>
          <w:szCs w:val="22"/>
        </w:rPr>
      </w:pPr>
      <w:hyperlink w:anchor="_Toc98916054" w:history="1">
        <w:r w:rsidR="00FF614F" w:rsidRPr="00FF614F">
          <w:rPr>
            <w:rStyle w:val="Hiperveza"/>
            <w:rFonts w:cs="Arial"/>
          </w:rPr>
          <w:t xml:space="preserve">Pružanje pomoći nezaposlenim osobama i ostalim tražiteljima zaposlenja </w:t>
        </w:r>
        <w:r w:rsidR="00FF614F">
          <w:rPr>
            <w:rStyle w:val="Hiperveza"/>
            <w:rFonts w:cs="Arial"/>
          </w:rPr>
          <w:t xml:space="preserve">                                    </w:t>
        </w:r>
        <w:r w:rsidR="00FF614F" w:rsidRPr="00FF614F">
          <w:rPr>
            <w:rStyle w:val="Hiperveza"/>
            <w:rFonts w:cs="Arial"/>
          </w:rPr>
          <w:t>u aktivnom traženju posla</w:t>
        </w:r>
        <w:r w:rsidR="00FF614F" w:rsidRPr="00FF614F">
          <w:rPr>
            <w:webHidden/>
          </w:rPr>
          <w:tab/>
        </w:r>
        <w:r w:rsidR="00FF614F" w:rsidRPr="00FF614F">
          <w:rPr>
            <w:webHidden/>
          </w:rPr>
          <w:fldChar w:fldCharType="begin"/>
        </w:r>
        <w:r w:rsidR="00FF614F" w:rsidRPr="00FF614F">
          <w:rPr>
            <w:webHidden/>
          </w:rPr>
          <w:instrText xml:space="preserve"> PAGEREF _Toc98916054 \h </w:instrText>
        </w:r>
        <w:r w:rsidR="00FF614F" w:rsidRPr="00FF614F">
          <w:rPr>
            <w:webHidden/>
          </w:rPr>
        </w:r>
        <w:r w:rsidR="00FF614F" w:rsidRPr="00FF614F">
          <w:rPr>
            <w:webHidden/>
          </w:rPr>
          <w:fldChar w:fldCharType="separate"/>
        </w:r>
        <w:r w:rsidR="0054437E">
          <w:rPr>
            <w:webHidden/>
          </w:rPr>
          <w:t>14</w:t>
        </w:r>
        <w:r w:rsidR="00FF614F" w:rsidRPr="00FF614F">
          <w:rPr>
            <w:webHidden/>
          </w:rPr>
          <w:fldChar w:fldCharType="end"/>
        </w:r>
      </w:hyperlink>
    </w:p>
    <w:p w14:paraId="291ACE77" w14:textId="31FDA2A9" w:rsidR="00FF614F" w:rsidRPr="00FF614F" w:rsidRDefault="003A57DE" w:rsidP="00FF614F">
      <w:pPr>
        <w:pStyle w:val="Sadraj2"/>
        <w:rPr>
          <w:rFonts w:asciiTheme="minorHAnsi" w:eastAsiaTheme="minorEastAsia" w:hAnsiTheme="minorHAnsi" w:cstheme="minorBidi"/>
          <w:sz w:val="22"/>
          <w:szCs w:val="22"/>
        </w:rPr>
      </w:pPr>
      <w:hyperlink w:anchor="_Toc98916055" w:history="1">
        <w:r w:rsidR="00FF614F" w:rsidRPr="00FF614F">
          <w:rPr>
            <w:rStyle w:val="Hiperveza"/>
            <w:rFonts w:cs="Arial"/>
          </w:rPr>
          <w:t xml:space="preserve">Profesionalno usmjeravanje učenika, cjeloživotno profesionalno usmjeravanja </w:t>
        </w:r>
        <w:r w:rsidR="00FF614F">
          <w:rPr>
            <w:rStyle w:val="Hiperveza"/>
            <w:rFonts w:cs="Arial"/>
          </w:rPr>
          <w:t xml:space="preserve">                           </w:t>
        </w:r>
        <w:r w:rsidR="00FF614F" w:rsidRPr="00FF614F">
          <w:rPr>
            <w:rStyle w:val="Hiperveza"/>
            <w:rFonts w:cs="Arial"/>
          </w:rPr>
          <w:t>te razvoj sustava podrške osobama u NEET sustavu</w:t>
        </w:r>
        <w:r w:rsidR="00FF614F" w:rsidRPr="00FF614F">
          <w:rPr>
            <w:webHidden/>
          </w:rPr>
          <w:tab/>
        </w:r>
        <w:r w:rsidR="00FF614F" w:rsidRPr="00FF614F">
          <w:rPr>
            <w:webHidden/>
          </w:rPr>
          <w:fldChar w:fldCharType="begin"/>
        </w:r>
        <w:r w:rsidR="00FF614F" w:rsidRPr="00FF614F">
          <w:rPr>
            <w:webHidden/>
          </w:rPr>
          <w:instrText xml:space="preserve"> PAGEREF _Toc98916055 \h </w:instrText>
        </w:r>
        <w:r w:rsidR="00FF614F" w:rsidRPr="00FF614F">
          <w:rPr>
            <w:webHidden/>
          </w:rPr>
        </w:r>
        <w:r w:rsidR="00FF614F" w:rsidRPr="00FF614F">
          <w:rPr>
            <w:webHidden/>
          </w:rPr>
          <w:fldChar w:fldCharType="separate"/>
        </w:r>
        <w:r w:rsidR="0054437E">
          <w:rPr>
            <w:webHidden/>
          </w:rPr>
          <w:t>15</w:t>
        </w:r>
        <w:r w:rsidR="00FF614F" w:rsidRPr="00FF614F">
          <w:rPr>
            <w:webHidden/>
          </w:rPr>
          <w:fldChar w:fldCharType="end"/>
        </w:r>
      </w:hyperlink>
    </w:p>
    <w:p w14:paraId="046F6814" w14:textId="7D38CA51" w:rsidR="00FF614F" w:rsidRPr="00FF614F" w:rsidRDefault="003A57DE" w:rsidP="00FF614F">
      <w:pPr>
        <w:pStyle w:val="Sadraj2"/>
        <w:rPr>
          <w:rFonts w:asciiTheme="minorHAnsi" w:eastAsiaTheme="minorEastAsia" w:hAnsiTheme="minorHAnsi" w:cstheme="minorBidi"/>
          <w:sz w:val="22"/>
          <w:szCs w:val="22"/>
        </w:rPr>
      </w:pPr>
      <w:hyperlink w:anchor="_Toc98916056" w:history="1">
        <w:r w:rsidR="00FF614F" w:rsidRPr="00FF614F">
          <w:rPr>
            <w:rStyle w:val="Hiperveza"/>
            <w:rFonts w:cs="Arial"/>
          </w:rPr>
          <w:t>Aktivna politika zapošljavanja</w:t>
        </w:r>
        <w:r w:rsidR="00FF614F" w:rsidRPr="00FF614F">
          <w:rPr>
            <w:webHidden/>
          </w:rPr>
          <w:tab/>
        </w:r>
        <w:r w:rsidR="00FF614F" w:rsidRPr="00FF614F">
          <w:rPr>
            <w:webHidden/>
          </w:rPr>
          <w:fldChar w:fldCharType="begin"/>
        </w:r>
        <w:r w:rsidR="00FF614F" w:rsidRPr="00FF614F">
          <w:rPr>
            <w:webHidden/>
          </w:rPr>
          <w:instrText xml:space="preserve"> PAGEREF _Toc98916056 \h </w:instrText>
        </w:r>
        <w:r w:rsidR="00FF614F" w:rsidRPr="00FF614F">
          <w:rPr>
            <w:webHidden/>
          </w:rPr>
        </w:r>
        <w:r w:rsidR="00FF614F" w:rsidRPr="00FF614F">
          <w:rPr>
            <w:webHidden/>
          </w:rPr>
          <w:fldChar w:fldCharType="separate"/>
        </w:r>
        <w:r w:rsidR="0054437E">
          <w:rPr>
            <w:webHidden/>
          </w:rPr>
          <w:t>16</w:t>
        </w:r>
        <w:r w:rsidR="00FF614F" w:rsidRPr="00FF614F">
          <w:rPr>
            <w:webHidden/>
          </w:rPr>
          <w:fldChar w:fldCharType="end"/>
        </w:r>
      </w:hyperlink>
    </w:p>
    <w:p w14:paraId="40F86743" w14:textId="21AA54D3" w:rsidR="00FF614F" w:rsidRPr="00FF614F" w:rsidRDefault="003A57DE" w:rsidP="00FF614F">
      <w:pPr>
        <w:pStyle w:val="Sadraj2"/>
        <w:rPr>
          <w:rFonts w:asciiTheme="minorHAnsi" w:eastAsiaTheme="minorEastAsia" w:hAnsiTheme="minorHAnsi" w:cstheme="minorBidi"/>
          <w:sz w:val="22"/>
          <w:szCs w:val="22"/>
        </w:rPr>
      </w:pPr>
      <w:hyperlink w:anchor="_Toc98916057" w:history="1">
        <w:r w:rsidR="00FF614F" w:rsidRPr="00FF614F">
          <w:rPr>
            <w:rStyle w:val="Hiperveza"/>
            <w:rFonts w:cs="Arial"/>
          </w:rPr>
          <w:t>Rješavanje zahtjeva o pravima nezaposlenih osoba kroz upravni postupak</w:t>
        </w:r>
        <w:r w:rsidR="00FF614F" w:rsidRPr="00FF614F">
          <w:rPr>
            <w:webHidden/>
          </w:rPr>
          <w:tab/>
        </w:r>
        <w:r w:rsidR="00FF614F" w:rsidRPr="00FF614F">
          <w:rPr>
            <w:webHidden/>
          </w:rPr>
          <w:fldChar w:fldCharType="begin"/>
        </w:r>
        <w:r w:rsidR="00FF614F" w:rsidRPr="00FF614F">
          <w:rPr>
            <w:webHidden/>
          </w:rPr>
          <w:instrText xml:space="preserve"> PAGEREF _Toc98916057 \h </w:instrText>
        </w:r>
        <w:r w:rsidR="00FF614F" w:rsidRPr="00FF614F">
          <w:rPr>
            <w:webHidden/>
          </w:rPr>
        </w:r>
        <w:r w:rsidR="00FF614F" w:rsidRPr="00FF614F">
          <w:rPr>
            <w:webHidden/>
          </w:rPr>
          <w:fldChar w:fldCharType="separate"/>
        </w:r>
        <w:r w:rsidR="0054437E">
          <w:rPr>
            <w:webHidden/>
          </w:rPr>
          <w:t>17</w:t>
        </w:r>
        <w:r w:rsidR="00FF614F" w:rsidRPr="00FF614F">
          <w:rPr>
            <w:webHidden/>
          </w:rPr>
          <w:fldChar w:fldCharType="end"/>
        </w:r>
      </w:hyperlink>
    </w:p>
    <w:p w14:paraId="149E3E53" w14:textId="6D926E0F" w:rsidR="00FF614F" w:rsidRPr="00FF614F" w:rsidRDefault="003A57DE" w:rsidP="00FF614F">
      <w:pPr>
        <w:pStyle w:val="Sadraj2"/>
        <w:rPr>
          <w:rFonts w:asciiTheme="minorHAnsi" w:eastAsiaTheme="minorEastAsia" w:hAnsiTheme="minorHAnsi" w:cstheme="minorBidi"/>
          <w:sz w:val="22"/>
          <w:szCs w:val="22"/>
        </w:rPr>
      </w:pPr>
      <w:hyperlink w:anchor="_Toc98916058" w:history="1">
        <w:r w:rsidR="00FF614F" w:rsidRPr="00FF614F">
          <w:rPr>
            <w:rStyle w:val="Hiperveza"/>
            <w:rFonts w:cs="Arial"/>
          </w:rPr>
          <w:t>Koordinacija sustava socijalne sigurnosti</w:t>
        </w:r>
        <w:r w:rsidR="00FF614F" w:rsidRPr="00FF614F">
          <w:rPr>
            <w:webHidden/>
          </w:rPr>
          <w:tab/>
        </w:r>
        <w:r w:rsidR="00FF614F" w:rsidRPr="00FF614F">
          <w:rPr>
            <w:webHidden/>
          </w:rPr>
          <w:fldChar w:fldCharType="begin"/>
        </w:r>
        <w:r w:rsidR="00FF614F" w:rsidRPr="00FF614F">
          <w:rPr>
            <w:webHidden/>
          </w:rPr>
          <w:instrText xml:space="preserve"> PAGEREF _Toc98916058 \h </w:instrText>
        </w:r>
        <w:r w:rsidR="00FF614F" w:rsidRPr="00FF614F">
          <w:rPr>
            <w:webHidden/>
          </w:rPr>
        </w:r>
        <w:r w:rsidR="00FF614F" w:rsidRPr="00FF614F">
          <w:rPr>
            <w:webHidden/>
          </w:rPr>
          <w:fldChar w:fldCharType="separate"/>
        </w:r>
        <w:r w:rsidR="0054437E">
          <w:rPr>
            <w:webHidden/>
          </w:rPr>
          <w:t>18</w:t>
        </w:r>
        <w:r w:rsidR="00FF614F" w:rsidRPr="00FF614F">
          <w:rPr>
            <w:webHidden/>
          </w:rPr>
          <w:fldChar w:fldCharType="end"/>
        </w:r>
      </w:hyperlink>
    </w:p>
    <w:p w14:paraId="15C9A67C" w14:textId="63333326" w:rsidR="00FF614F" w:rsidRPr="00FF614F" w:rsidRDefault="003A57DE" w:rsidP="00FF614F">
      <w:pPr>
        <w:pStyle w:val="Sadraj2"/>
        <w:rPr>
          <w:rFonts w:asciiTheme="minorHAnsi" w:eastAsiaTheme="minorEastAsia" w:hAnsiTheme="minorHAnsi" w:cstheme="minorBidi"/>
          <w:sz w:val="22"/>
          <w:szCs w:val="22"/>
        </w:rPr>
      </w:pPr>
      <w:hyperlink w:anchor="_Toc98916059" w:history="1">
        <w:r w:rsidR="00FF614F" w:rsidRPr="00FF614F">
          <w:rPr>
            <w:rStyle w:val="Hiperveza"/>
            <w:rFonts w:cs="Arial"/>
          </w:rPr>
          <w:t>Programiranje, planiranje, koordinacija i evaluacija operativnih programa i projekata</w:t>
        </w:r>
        <w:r w:rsidR="00FF614F" w:rsidRPr="00FF614F">
          <w:rPr>
            <w:webHidden/>
          </w:rPr>
          <w:tab/>
        </w:r>
        <w:r w:rsidR="00FF614F" w:rsidRPr="00FF614F">
          <w:rPr>
            <w:webHidden/>
          </w:rPr>
          <w:fldChar w:fldCharType="begin"/>
        </w:r>
        <w:r w:rsidR="00FF614F" w:rsidRPr="00FF614F">
          <w:rPr>
            <w:webHidden/>
          </w:rPr>
          <w:instrText xml:space="preserve"> PAGEREF _Toc98916059 \h </w:instrText>
        </w:r>
        <w:r w:rsidR="00FF614F" w:rsidRPr="00FF614F">
          <w:rPr>
            <w:webHidden/>
          </w:rPr>
        </w:r>
        <w:r w:rsidR="00FF614F" w:rsidRPr="00FF614F">
          <w:rPr>
            <w:webHidden/>
          </w:rPr>
          <w:fldChar w:fldCharType="separate"/>
        </w:r>
        <w:r w:rsidR="0054437E">
          <w:rPr>
            <w:webHidden/>
          </w:rPr>
          <w:t>19</w:t>
        </w:r>
        <w:r w:rsidR="00FF614F" w:rsidRPr="00FF614F">
          <w:rPr>
            <w:webHidden/>
          </w:rPr>
          <w:fldChar w:fldCharType="end"/>
        </w:r>
      </w:hyperlink>
    </w:p>
    <w:p w14:paraId="74049C97" w14:textId="6E66B539" w:rsidR="00FF614F" w:rsidRPr="00FF614F" w:rsidRDefault="003A57DE" w:rsidP="00FF614F">
      <w:pPr>
        <w:pStyle w:val="Sadraj2"/>
        <w:rPr>
          <w:rFonts w:asciiTheme="minorHAnsi" w:eastAsiaTheme="minorEastAsia" w:hAnsiTheme="minorHAnsi" w:cstheme="minorBidi"/>
          <w:sz w:val="22"/>
          <w:szCs w:val="22"/>
        </w:rPr>
      </w:pPr>
      <w:hyperlink w:anchor="_Toc98916060" w:history="1">
        <w:r w:rsidR="00FF614F" w:rsidRPr="00FF614F">
          <w:rPr>
            <w:rStyle w:val="Hiperveza"/>
            <w:rFonts w:cs="Arial"/>
          </w:rPr>
          <w:t>Planiranje, ugovaranje, koordinacija pripreme i provedbe projekta, te osiguranje</w:t>
        </w:r>
        <w:r w:rsidR="00FF614F">
          <w:rPr>
            <w:rStyle w:val="Hiperveza"/>
            <w:rFonts w:cs="Arial"/>
          </w:rPr>
          <w:t xml:space="preserve">     </w:t>
        </w:r>
        <w:r w:rsidR="00FF614F" w:rsidRPr="00FF614F">
          <w:rPr>
            <w:rStyle w:val="Hiperveza"/>
            <w:rFonts w:cs="Arial"/>
          </w:rPr>
          <w:t xml:space="preserve"> učinkovitosti, praćenje i evaluacija provedbe projekata</w:t>
        </w:r>
        <w:r w:rsidR="00FF614F" w:rsidRPr="00FF614F">
          <w:rPr>
            <w:webHidden/>
          </w:rPr>
          <w:tab/>
        </w:r>
        <w:r w:rsidR="00FF614F" w:rsidRPr="00FF614F">
          <w:rPr>
            <w:webHidden/>
          </w:rPr>
          <w:fldChar w:fldCharType="begin"/>
        </w:r>
        <w:r w:rsidR="00FF614F" w:rsidRPr="00FF614F">
          <w:rPr>
            <w:webHidden/>
          </w:rPr>
          <w:instrText xml:space="preserve"> PAGEREF _Toc98916060 \h </w:instrText>
        </w:r>
        <w:r w:rsidR="00FF614F" w:rsidRPr="00FF614F">
          <w:rPr>
            <w:webHidden/>
          </w:rPr>
        </w:r>
        <w:r w:rsidR="00FF614F" w:rsidRPr="00FF614F">
          <w:rPr>
            <w:webHidden/>
          </w:rPr>
          <w:fldChar w:fldCharType="separate"/>
        </w:r>
        <w:r w:rsidR="0054437E">
          <w:rPr>
            <w:webHidden/>
          </w:rPr>
          <w:t>19</w:t>
        </w:r>
        <w:r w:rsidR="00FF614F" w:rsidRPr="00FF614F">
          <w:rPr>
            <w:webHidden/>
          </w:rPr>
          <w:fldChar w:fldCharType="end"/>
        </w:r>
      </w:hyperlink>
    </w:p>
    <w:p w14:paraId="6FF839E0" w14:textId="2FD8716F" w:rsidR="00FF614F" w:rsidRPr="00FF614F" w:rsidRDefault="003A57DE" w:rsidP="00FF614F">
      <w:pPr>
        <w:pStyle w:val="Sadraj2"/>
        <w:rPr>
          <w:rFonts w:asciiTheme="minorHAnsi" w:eastAsiaTheme="minorEastAsia" w:hAnsiTheme="minorHAnsi" w:cstheme="minorBidi"/>
          <w:sz w:val="22"/>
          <w:szCs w:val="22"/>
        </w:rPr>
      </w:pPr>
      <w:hyperlink w:anchor="_Toc98916061" w:history="1">
        <w:r w:rsidR="00FF614F" w:rsidRPr="00FF614F">
          <w:rPr>
            <w:rStyle w:val="Hiperveza"/>
            <w:rFonts w:cs="Arial"/>
          </w:rPr>
          <w:t>Učinkovito upravljanje ljudskim resursima</w:t>
        </w:r>
        <w:r w:rsidR="00FF614F" w:rsidRPr="00FF614F">
          <w:rPr>
            <w:webHidden/>
          </w:rPr>
          <w:tab/>
        </w:r>
        <w:r w:rsidR="00FF614F" w:rsidRPr="00FF614F">
          <w:rPr>
            <w:webHidden/>
          </w:rPr>
          <w:fldChar w:fldCharType="begin"/>
        </w:r>
        <w:r w:rsidR="00FF614F" w:rsidRPr="00FF614F">
          <w:rPr>
            <w:webHidden/>
          </w:rPr>
          <w:instrText xml:space="preserve"> PAGEREF _Toc98916061 \h </w:instrText>
        </w:r>
        <w:r w:rsidR="00FF614F" w:rsidRPr="00FF614F">
          <w:rPr>
            <w:webHidden/>
          </w:rPr>
        </w:r>
        <w:r w:rsidR="00FF614F" w:rsidRPr="00FF614F">
          <w:rPr>
            <w:webHidden/>
          </w:rPr>
          <w:fldChar w:fldCharType="separate"/>
        </w:r>
        <w:r w:rsidR="0054437E">
          <w:rPr>
            <w:webHidden/>
          </w:rPr>
          <w:t>20</w:t>
        </w:r>
        <w:r w:rsidR="00FF614F" w:rsidRPr="00FF614F">
          <w:rPr>
            <w:webHidden/>
          </w:rPr>
          <w:fldChar w:fldCharType="end"/>
        </w:r>
      </w:hyperlink>
    </w:p>
    <w:p w14:paraId="20D12B4E" w14:textId="7CE00C58" w:rsidR="00FF614F" w:rsidRPr="00FF614F" w:rsidRDefault="003A57DE" w:rsidP="00FF614F">
      <w:pPr>
        <w:pStyle w:val="Sadraj2"/>
        <w:rPr>
          <w:rFonts w:asciiTheme="minorHAnsi" w:eastAsiaTheme="minorEastAsia" w:hAnsiTheme="minorHAnsi" w:cstheme="minorBidi"/>
          <w:sz w:val="22"/>
          <w:szCs w:val="22"/>
        </w:rPr>
      </w:pPr>
      <w:hyperlink w:anchor="_Toc98916062" w:history="1">
        <w:r w:rsidR="00FF614F" w:rsidRPr="00FF614F">
          <w:rPr>
            <w:rStyle w:val="Hiperveza"/>
            <w:rFonts w:cs="Arial"/>
          </w:rPr>
          <w:t>Razvoj i obrazovanje radnika te jačanje institucionalnih kapaciteta Zavoda</w:t>
        </w:r>
        <w:r w:rsidR="00FF614F" w:rsidRPr="00FF614F">
          <w:rPr>
            <w:webHidden/>
          </w:rPr>
          <w:tab/>
        </w:r>
        <w:r w:rsidR="00FF614F" w:rsidRPr="00FF614F">
          <w:rPr>
            <w:webHidden/>
          </w:rPr>
          <w:fldChar w:fldCharType="begin"/>
        </w:r>
        <w:r w:rsidR="00FF614F" w:rsidRPr="00FF614F">
          <w:rPr>
            <w:webHidden/>
          </w:rPr>
          <w:instrText xml:space="preserve"> PAGEREF _Toc98916062 \h </w:instrText>
        </w:r>
        <w:r w:rsidR="00FF614F" w:rsidRPr="00FF614F">
          <w:rPr>
            <w:webHidden/>
          </w:rPr>
        </w:r>
        <w:r w:rsidR="00FF614F" w:rsidRPr="00FF614F">
          <w:rPr>
            <w:webHidden/>
          </w:rPr>
          <w:fldChar w:fldCharType="separate"/>
        </w:r>
        <w:r w:rsidR="0054437E">
          <w:rPr>
            <w:webHidden/>
          </w:rPr>
          <w:t>21</w:t>
        </w:r>
        <w:r w:rsidR="00FF614F" w:rsidRPr="00FF614F">
          <w:rPr>
            <w:webHidden/>
          </w:rPr>
          <w:fldChar w:fldCharType="end"/>
        </w:r>
      </w:hyperlink>
    </w:p>
    <w:p w14:paraId="5B908ABF" w14:textId="40C3F6FD" w:rsidR="00FF614F" w:rsidRPr="00FF614F" w:rsidRDefault="003A57DE" w:rsidP="00FF614F">
      <w:pPr>
        <w:pStyle w:val="Sadraj2"/>
        <w:rPr>
          <w:rFonts w:asciiTheme="minorHAnsi" w:eastAsiaTheme="minorEastAsia" w:hAnsiTheme="minorHAnsi" w:cstheme="minorBidi"/>
          <w:sz w:val="22"/>
          <w:szCs w:val="22"/>
        </w:rPr>
      </w:pPr>
      <w:hyperlink w:anchor="_Toc98916064" w:history="1">
        <w:r w:rsidR="00FF614F" w:rsidRPr="00FF614F">
          <w:rPr>
            <w:rStyle w:val="Hiperveza"/>
            <w:rFonts w:cs="Arial"/>
          </w:rPr>
          <w:t>Djelotvorno upravljanje financijskim resursima</w:t>
        </w:r>
        <w:r w:rsidR="00FF614F" w:rsidRPr="00FF614F">
          <w:rPr>
            <w:webHidden/>
          </w:rPr>
          <w:tab/>
        </w:r>
        <w:r w:rsidR="00FF614F" w:rsidRPr="00FF614F">
          <w:rPr>
            <w:webHidden/>
          </w:rPr>
          <w:fldChar w:fldCharType="begin"/>
        </w:r>
        <w:r w:rsidR="00FF614F" w:rsidRPr="00FF614F">
          <w:rPr>
            <w:webHidden/>
          </w:rPr>
          <w:instrText xml:space="preserve"> PAGEREF _Toc98916064 \h </w:instrText>
        </w:r>
        <w:r w:rsidR="00FF614F" w:rsidRPr="00FF614F">
          <w:rPr>
            <w:webHidden/>
          </w:rPr>
        </w:r>
        <w:r w:rsidR="00FF614F" w:rsidRPr="00FF614F">
          <w:rPr>
            <w:webHidden/>
          </w:rPr>
          <w:fldChar w:fldCharType="separate"/>
        </w:r>
        <w:r w:rsidR="0054437E">
          <w:rPr>
            <w:webHidden/>
          </w:rPr>
          <w:t>21</w:t>
        </w:r>
        <w:r w:rsidR="00FF614F" w:rsidRPr="00FF614F">
          <w:rPr>
            <w:webHidden/>
          </w:rPr>
          <w:fldChar w:fldCharType="end"/>
        </w:r>
      </w:hyperlink>
    </w:p>
    <w:p w14:paraId="10C0B173" w14:textId="15967978" w:rsidR="00FF614F" w:rsidRPr="00FF614F" w:rsidRDefault="003A57DE" w:rsidP="00FF614F">
      <w:pPr>
        <w:pStyle w:val="Sadraj2"/>
        <w:rPr>
          <w:rFonts w:asciiTheme="minorHAnsi" w:eastAsiaTheme="minorEastAsia" w:hAnsiTheme="minorHAnsi" w:cstheme="minorBidi"/>
          <w:sz w:val="22"/>
          <w:szCs w:val="22"/>
        </w:rPr>
      </w:pPr>
      <w:hyperlink w:anchor="_Toc98916067" w:history="1">
        <w:r w:rsidR="00FF614F" w:rsidRPr="00FF614F">
          <w:rPr>
            <w:rStyle w:val="Hiperveza"/>
            <w:rFonts w:cs="Arial"/>
          </w:rPr>
          <w:t>Provedba postupaka javne nabave</w:t>
        </w:r>
        <w:r w:rsidR="00FF614F" w:rsidRPr="00FF614F">
          <w:rPr>
            <w:webHidden/>
          </w:rPr>
          <w:tab/>
        </w:r>
        <w:r w:rsidR="00FF614F" w:rsidRPr="00FF614F">
          <w:rPr>
            <w:webHidden/>
          </w:rPr>
          <w:fldChar w:fldCharType="begin"/>
        </w:r>
        <w:r w:rsidR="00FF614F" w:rsidRPr="00FF614F">
          <w:rPr>
            <w:webHidden/>
          </w:rPr>
          <w:instrText xml:space="preserve"> PAGEREF _Toc98916067 \h </w:instrText>
        </w:r>
        <w:r w:rsidR="00FF614F" w:rsidRPr="00FF614F">
          <w:rPr>
            <w:webHidden/>
          </w:rPr>
        </w:r>
        <w:r w:rsidR="00FF614F" w:rsidRPr="00FF614F">
          <w:rPr>
            <w:webHidden/>
          </w:rPr>
          <w:fldChar w:fldCharType="separate"/>
        </w:r>
        <w:r w:rsidR="0054437E">
          <w:rPr>
            <w:webHidden/>
          </w:rPr>
          <w:t>23</w:t>
        </w:r>
        <w:r w:rsidR="00FF614F" w:rsidRPr="00FF614F">
          <w:rPr>
            <w:webHidden/>
          </w:rPr>
          <w:fldChar w:fldCharType="end"/>
        </w:r>
      </w:hyperlink>
    </w:p>
    <w:p w14:paraId="4B643762" w14:textId="55AEAC71" w:rsidR="00FF614F" w:rsidRPr="00FF614F" w:rsidRDefault="003A57DE" w:rsidP="00FF614F">
      <w:pPr>
        <w:pStyle w:val="Sadraj2"/>
        <w:rPr>
          <w:rFonts w:asciiTheme="minorHAnsi" w:eastAsiaTheme="minorEastAsia" w:hAnsiTheme="minorHAnsi" w:cstheme="minorBidi"/>
          <w:sz w:val="22"/>
          <w:szCs w:val="22"/>
        </w:rPr>
      </w:pPr>
      <w:hyperlink w:anchor="_Toc98916068" w:history="1">
        <w:r w:rsidR="00FF614F" w:rsidRPr="00FF614F">
          <w:rPr>
            <w:rStyle w:val="Hiperveza"/>
            <w:rFonts w:cs="Arial"/>
          </w:rPr>
          <w:t>Upravljanje imovinom HZZ-a</w:t>
        </w:r>
        <w:r w:rsidR="00FF614F" w:rsidRPr="00FF614F">
          <w:rPr>
            <w:webHidden/>
          </w:rPr>
          <w:tab/>
        </w:r>
        <w:r w:rsidR="00FF614F" w:rsidRPr="00FF614F">
          <w:rPr>
            <w:webHidden/>
          </w:rPr>
          <w:fldChar w:fldCharType="begin"/>
        </w:r>
        <w:r w:rsidR="00FF614F" w:rsidRPr="00FF614F">
          <w:rPr>
            <w:webHidden/>
          </w:rPr>
          <w:instrText xml:space="preserve"> PAGEREF _Toc98916068 \h </w:instrText>
        </w:r>
        <w:r w:rsidR="00FF614F" w:rsidRPr="00FF614F">
          <w:rPr>
            <w:webHidden/>
          </w:rPr>
        </w:r>
        <w:r w:rsidR="00FF614F" w:rsidRPr="00FF614F">
          <w:rPr>
            <w:webHidden/>
          </w:rPr>
          <w:fldChar w:fldCharType="separate"/>
        </w:r>
        <w:r w:rsidR="0054437E">
          <w:rPr>
            <w:webHidden/>
          </w:rPr>
          <w:t>24</w:t>
        </w:r>
        <w:r w:rsidR="00FF614F" w:rsidRPr="00FF614F">
          <w:rPr>
            <w:webHidden/>
          </w:rPr>
          <w:fldChar w:fldCharType="end"/>
        </w:r>
      </w:hyperlink>
    </w:p>
    <w:p w14:paraId="5EAD83B1" w14:textId="710B0267" w:rsidR="00FF614F" w:rsidRPr="00FF614F" w:rsidRDefault="003A57DE" w:rsidP="00FF614F">
      <w:pPr>
        <w:pStyle w:val="Sadraj2"/>
        <w:rPr>
          <w:rFonts w:asciiTheme="minorHAnsi" w:eastAsiaTheme="minorEastAsia" w:hAnsiTheme="minorHAnsi" w:cstheme="minorBidi"/>
          <w:sz w:val="22"/>
          <w:szCs w:val="22"/>
        </w:rPr>
      </w:pPr>
      <w:hyperlink w:anchor="_Toc98916069" w:history="1">
        <w:r w:rsidR="00FF614F" w:rsidRPr="00FF614F">
          <w:rPr>
            <w:rStyle w:val="Hiperveza"/>
            <w:rFonts w:cs="Arial"/>
          </w:rPr>
          <w:t>Učinkovita naplata potraživanja</w:t>
        </w:r>
        <w:r w:rsidR="00FF614F" w:rsidRPr="00FF614F">
          <w:rPr>
            <w:webHidden/>
          </w:rPr>
          <w:tab/>
        </w:r>
        <w:r w:rsidR="00FF614F" w:rsidRPr="00FF614F">
          <w:rPr>
            <w:webHidden/>
          </w:rPr>
          <w:fldChar w:fldCharType="begin"/>
        </w:r>
        <w:r w:rsidR="00FF614F" w:rsidRPr="00FF614F">
          <w:rPr>
            <w:webHidden/>
          </w:rPr>
          <w:instrText xml:space="preserve"> PAGEREF _Toc98916069 \h </w:instrText>
        </w:r>
        <w:r w:rsidR="00FF614F" w:rsidRPr="00FF614F">
          <w:rPr>
            <w:webHidden/>
          </w:rPr>
        </w:r>
        <w:r w:rsidR="00FF614F" w:rsidRPr="00FF614F">
          <w:rPr>
            <w:webHidden/>
          </w:rPr>
          <w:fldChar w:fldCharType="separate"/>
        </w:r>
        <w:r w:rsidR="0054437E">
          <w:rPr>
            <w:webHidden/>
          </w:rPr>
          <w:t>24</w:t>
        </w:r>
        <w:r w:rsidR="00FF614F" w:rsidRPr="00FF614F">
          <w:rPr>
            <w:webHidden/>
          </w:rPr>
          <w:fldChar w:fldCharType="end"/>
        </w:r>
      </w:hyperlink>
    </w:p>
    <w:p w14:paraId="41A1F604" w14:textId="08ECDA4F" w:rsidR="00FF614F" w:rsidRPr="00FF614F" w:rsidRDefault="003A57DE" w:rsidP="00FF614F">
      <w:pPr>
        <w:pStyle w:val="Sadraj2"/>
        <w:rPr>
          <w:rFonts w:asciiTheme="minorHAnsi" w:eastAsiaTheme="minorEastAsia" w:hAnsiTheme="minorHAnsi" w:cstheme="minorBidi"/>
          <w:sz w:val="22"/>
          <w:szCs w:val="22"/>
        </w:rPr>
      </w:pPr>
      <w:hyperlink w:anchor="_Toc98916070" w:history="1">
        <w:r w:rsidR="00FF614F" w:rsidRPr="00FF614F">
          <w:rPr>
            <w:rStyle w:val="Hiperveza"/>
            <w:rFonts w:cs="Arial"/>
          </w:rPr>
          <w:t>Razvoj i praćenje sustava upravljanja rizicima i sustava unutarnjih kontrola</w:t>
        </w:r>
        <w:r w:rsidR="00FF614F" w:rsidRPr="00FF614F">
          <w:rPr>
            <w:webHidden/>
          </w:rPr>
          <w:tab/>
        </w:r>
        <w:r w:rsidR="00FF614F" w:rsidRPr="00FF614F">
          <w:rPr>
            <w:webHidden/>
          </w:rPr>
          <w:fldChar w:fldCharType="begin"/>
        </w:r>
        <w:r w:rsidR="00FF614F" w:rsidRPr="00FF614F">
          <w:rPr>
            <w:webHidden/>
          </w:rPr>
          <w:instrText xml:space="preserve"> PAGEREF _Toc98916070 \h </w:instrText>
        </w:r>
        <w:r w:rsidR="00FF614F" w:rsidRPr="00FF614F">
          <w:rPr>
            <w:webHidden/>
          </w:rPr>
        </w:r>
        <w:r w:rsidR="00FF614F" w:rsidRPr="00FF614F">
          <w:rPr>
            <w:webHidden/>
          </w:rPr>
          <w:fldChar w:fldCharType="separate"/>
        </w:r>
        <w:r w:rsidR="0054437E">
          <w:rPr>
            <w:webHidden/>
          </w:rPr>
          <w:t>24</w:t>
        </w:r>
        <w:r w:rsidR="00FF614F" w:rsidRPr="00FF614F">
          <w:rPr>
            <w:webHidden/>
          </w:rPr>
          <w:fldChar w:fldCharType="end"/>
        </w:r>
      </w:hyperlink>
    </w:p>
    <w:p w14:paraId="7D67D3B0" w14:textId="1C547CAB" w:rsidR="00FF614F" w:rsidRPr="00FF614F" w:rsidRDefault="003A57DE" w:rsidP="00FF614F">
      <w:pPr>
        <w:pStyle w:val="Sadraj2"/>
        <w:rPr>
          <w:rFonts w:asciiTheme="minorHAnsi" w:eastAsiaTheme="minorEastAsia" w:hAnsiTheme="minorHAnsi" w:cstheme="minorBidi"/>
          <w:sz w:val="22"/>
          <w:szCs w:val="22"/>
        </w:rPr>
      </w:pPr>
      <w:hyperlink w:anchor="_Toc98916071" w:history="1">
        <w:r w:rsidR="00FF614F" w:rsidRPr="00FF614F">
          <w:rPr>
            <w:rStyle w:val="Hiperveza"/>
            <w:rFonts w:cs="Arial"/>
          </w:rPr>
          <w:t>Provedba unutarnje revizije</w:t>
        </w:r>
        <w:r w:rsidR="00FF614F" w:rsidRPr="00FF614F">
          <w:rPr>
            <w:webHidden/>
          </w:rPr>
          <w:tab/>
        </w:r>
        <w:r w:rsidR="00FF614F" w:rsidRPr="00FF614F">
          <w:rPr>
            <w:webHidden/>
          </w:rPr>
          <w:fldChar w:fldCharType="begin"/>
        </w:r>
        <w:r w:rsidR="00FF614F" w:rsidRPr="00FF614F">
          <w:rPr>
            <w:webHidden/>
          </w:rPr>
          <w:instrText xml:space="preserve"> PAGEREF _Toc98916071 \h </w:instrText>
        </w:r>
        <w:r w:rsidR="00FF614F" w:rsidRPr="00FF614F">
          <w:rPr>
            <w:webHidden/>
          </w:rPr>
        </w:r>
        <w:r w:rsidR="00FF614F" w:rsidRPr="00FF614F">
          <w:rPr>
            <w:webHidden/>
          </w:rPr>
          <w:fldChar w:fldCharType="separate"/>
        </w:r>
        <w:r w:rsidR="0054437E">
          <w:rPr>
            <w:webHidden/>
          </w:rPr>
          <w:t>25</w:t>
        </w:r>
        <w:r w:rsidR="00FF614F" w:rsidRPr="00FF614F">
          <w:rPr>
            <w:webHidden/>
          </w:rPr>
          <w:fldChar w:fldCharType="end"/>
        </w:r>
      </w:hyperlink>
    </w:p>
    <w:p w14:paraId="1330F7C8" w14:textId="4D488AF7" w:rsidR="00FF614F" w:rsidRPr="00FF614F" w:rsidRDefault="003A57DE" w:rsidP="00FF614F">
      <w:pPr>
        <w:pStyle w:val="Sadraj2"/>
        <w:rPr>
          <w:rFonts w:asciiTheme="minorHAnsi" w:eastAsiaTheme="minorEastAsia" w:hAnsiTheme="minorHAnsi" w:cstheme="minorBidi"/>
          <w:sz w:val="22"/>
          <w:szCs w:val="22"/>
        </w:rPr>
      </w:pPr>
      <w:hyperlink w:anchor="_Toc98916072" w:history="1">
        <w:r w:rsidR="00FF614F" w:rsidRPr="00FF614F">
          <w:rPr>
            <w:rStyle w:val="Hiperveza"/>
            <w:rFonts w:cs="Arial"/>
          </w:rPr>
          <w:t>Prikupljanje, obrada i diseminacija podataka iz evidencija Zavoda te drugih institucija</w:t>
        </w:r>
        <w:r w:rsidR="00FF614F">
          <w:rPr>
            <w:rStyle w:val="Hiperveza"/>
            <w:rFonts w:cs="Arial"/>
          </w:rPr>
          <w:t xml:space="preserve">              </w:t>
        </w:r>
        <w:r w:rsidR="00FF614F" w:rsidRPr="00FF614F">
          <w:rPr>
            <w:rStyle w:val="Hiperveza"/>
            <w:rFonts w:cs="Arial"/>
          </w:rPr>
          <w:t xml:space="preserve"> na tržištu rada</w:t>
        </w:r>
        <w:r w:rsidR="00FF614F" w:rsidRPr="00FF614F">
          <w:rPr>
            <w:webHidden/>
          </w:rPr>
          <w:tab/>
        </w:r>
        <w:r w:rsidR="00FF614F" w:rsidRPr="00FF614F">
          <w:rPr>
            <w:webHidden/>
          </w:rPr>
          <w:fldChar w:fldCharType="begin"/>
        </w:r>
        <w:r w:rsidR="00FF614F" w:rsidRPr="00FF614F">
          <w:rPr>
            <w:webHidden/>
          </w:rPr>
          <w:instrText xml:space="preserve"> PAGEREF _Toc98916072 \h </w:instrText>
        </w:r>
        <w:r w:rsidR="00FF614F" w:rsidRPr="00FF614F">
          <w:rPr>
            <w:webHidden/>
          </w:rPr>
        </w:r>
        <w:r w:rsidR="00FF614F" w:rsidRPr="00FF614F">
          <w:rPr>
            <w:webHidden/>
          </w:rPr>
          <w:fldChar w:fldCharType="separate"/>
        </w:r>
        <w:r w:rsidR="0054437E">
          <w:rPr>
            <w:webHidden/>
          </w:rPr>
          <w:t>25</w:t>
        </w:r>
        <w:r w:rsidR="00FF614F" w:rsidRPr="00FF614F">
          <w:rPr>
            <w:webHidden/>
          </w:rPr>
          <w:fldChar w:fldCharType="end"/>
        </w:r>
      </w:hyperlink>
    </w:p>
    <w:p w14:paraId="589E7C69" w14:textId="17A1B628" w:rsidR="00FF614F" w:rsidRPr="00FF614F" w:rsidRDefault="003A57DE" w:rsidP="00FF614F">
      <w:pPr>
        <w:pStyle w:val="Sadraj2"/>
        <w:rPr>
          <w:rFonts w:asciiTheme="minorHAnsi" w:eastAsiaTheme="minorEastAsia" w:hAnsiTheme="minorHAnsi" w:cstheme="minorBidi"/>
          <w:sz w:val="22"/>
          <w:szCs w:val="22"/>
        </w:rPr>
      </w:pPr>
      <w:hyperlink w:anchor="_Toc98916073" w:history="1">
        <w:r w:rsidR="00FF614F" w:rsidRPr="00FF614F">
          <w:rPr>
            <w:rStyle w:val="Hiperveza"/>
            <w:rFonts w:cs="Arial"/>
          </w:rPr>
          <w:t>Priprema, izrada i uređivanje publikacija Zavoda</w:t>
        </w:r>
        <w:r w:rsidR="00FF614F" w:rsidRPr="00FF614F">
          <w:rPr>
            <w:webHidden/>
          </w:rPr>
          <w:tab/>
        </w:r>
        <w:r w:rsidR="00FF614F" w:rsidRPr="00FF614F">
          <w:rPr>
            <w:webHidden/>
          </w:rPr>
          <w:fldChar w:fldCharType="begin"/>
        </w:r>
        <w:r w:rsidR="00FF614F" w:rsidRPr="00FF614F">
          <w:rPr>
            <w:webHidden/>
          </w:rPr>
          <w:instrText xml:space="preserve"> PAGEREF _Toc98916073 \h </w:instrText>
        </w:r>
        <w:r w:rsidR="00FF614F" w:rsidRPr="00FF614F">
          <w:rPr>
            <w:webHidden/>
          </w:rPr>
        </w:r>
        <w:r w:rsidR="00FF614F" w:rsidRPr="00FF614F">
          <w:rPr>
            <w:webHidden/>
          </w:rPr>
          <w:fldChar w:fldCharType="separate"/>
        </w:r>
        <w:r w:rsidR="0054437E">
          <w:rPr>
            <w:webHidden/>
          </w:rPr>
          <w:t>26</w:t>
        </w:r>
        <w:r w:rsidR="00FF614F" w:rsidRPr="00FF614F">
          <w:rPr>
            <w:webHidden/>
          </w:rPr>
          <w:fldChar w:fldCharType="end"/>
        </w:r>
      </w:hyperlink>
    </w:p>
    <w:p w14:paraId="5317B04B" w14:textId="77177AAA" w:rsidR="00FF614F" w:rsidRPr="00FF614F" w:rsidRDefault="003A57DE" w:rsidP="00FF614F">
      <w:pPr>
        <w:pStyle w:val="Sadraj2"/>
        <w:rPr>
          <w:rFonts w:asciiTheme="minorHAnsi" w:eastAsiaTheme="minorEastAsia" w:hAnsiTheme="minorHAnsi" w:cstheme="minorBidi"/>
          <w:sz w:val="22"/>
          <w:szCs w:val="22"/>
        </w:rPr>
      </w:pPr>
      <w:hyperlink w:anchor="_Toc98916074" w:history="1">
        <w:r w:rsidR="00FF614F" w:rsidRPr="00FF614F">
          <w:rPr>
            <w:rStyle w:val="Hiperveza"/>
            <w:rFonts w:cs="Arial"/>
          </w:rPr>
          <w:t>Jačanje vidljivosti uloge i usluga Zavoda</w:t>
        </w:r>
        <w:r w:rsidR="00FF614F" w:rsidRPr="00FF614F">
          <w:rPr>
            <w:webHidden/>
          </w:rPr>
          <w:tab/>
        </w:r>
        <w:r w:rsidR="00FF614F" w:rsidRPr="00FF614F">
          <w:rPr>
            <w:webHidden/>
          </w:rPr>
          <w:fldChar w:fldCharType="begin"/>
        </w:r>
        <w:r w:rsidR="00FF614F" w:rsidRPr="00FF614F">
          <w:rPr>
            <w:webHidden/>
          </w:rPr>
          <w:instrText xml:space="preserve"> PAGEREF _Toc98916074 \h </w:instrText>
        </w:r>
        <w:r w:rsidR="00FF614F" w:rsidRPr="00FF614F">
          <w:rPr>
            <w:webHidden/>
          </w:rPr>
        </w:r>
        <w:r w:rsidR="00FF614F" w:rsidRPr="00FF614F">
          <w:rPr>
            <w:webHidden/>
          </w:rPr>
          <w:fldChar w:fldCharType="separate"/>
        </w:r>
        <w:r w:rsidR="0054437E">
          <w:rPr>
            <w:webHidden/>
          </w:rPr>
          <w:t>26</w:t>
        </w:r>
        <w:r w:rsidR="00FF614F" w:rsidRPr="00FF614F">
          <w:rPr>
            <w:webHidden/>
          </w:rPr>
          <w:fldChar w:fldCharType="end"/>
        </w:r>
      </w:hyperlink>
    </w:p>
    <w:p w14:paraId="4ED31984" w14:textId="0ABF2CD3" w:rsidR="00FF614F" w:rsidRPr="00FF614F" w:rsidRDefault="003A57DE" w:rsidP="00FF614F">
      <w:pPr>
        <w:pStyle w:val="Sadraj2"/>
        <w:rPr>
          <w:rFonts w:asciiTheme="minorHAnsi" w:eastAsiaTheme="minorEastAsia" w:hAnsiTheme="minorHAnsi" w:cstheme="minorBidi"/>
          <w:sz w:val="22"/>
          <w:szCs w:val="22"/>
        </w:rPr>
      </w:pPr>
      <w:hyperlink w:anchor="_Toc98916075" w:history="1">
        <w:r w:rsidR="00FF614F" w:rsidRPr="00FF614F">
          <w:rPr>
            <w:rStyle w:val="Hiperveza"/>
            <w:rFonts w:cs="Arial"/>
          </w:rPr>
          <w:t>Unaprjeđenje i proširenje uloge Zavoda u međunarodnim odnosima</w:t>
        </w:r>
        <w:r w:rsidR="00FF614F" w:rsidRPr="00FF614F">
          <w:rPr>
            <w:webHidden/>
          </w:rPr>
          <w:tab/>
        </w:r>
        <w:r w:rsidR="00FF614F" w:rsidRPr="00FF614F">
          <w:rPr>
            <w:webHidden/>
          </w:rPr>
          <w:fldChar w:fldCharType="begin"/>
        </w:r>
        <w:r w:rsidR="00FF614F" w:rsidRPr="00FF614F">
          <w:rPr>
            <w:webHidden/>
          </w:rPr>
          <w:instrText xml:space="preserve"> PAGEREF _Toc98916075 \h </w:instrText>
        </w:r>
        <w:r w:rsidR="00FF614F" w:rsidRPr="00FF614F">
          <w:rPr>
            <w:webHidden/>
          </w:rPr>
        </w:r>
        <w:r w:rsidR="00FF614F" w:rsidRPr="00FF614F">
          <w:rPr>
            <w:webHidden/>
          </w:rPr>
          <w:fldChar w:fldCharType="separate"/>
        </w:r>
        <w:r w:rsidR="0054437E">
          <w:rPr>
            <w:webHidden/>
          </w:rPr>
          <w:t>26</w:t>
        </w:r>
        <w:r w:rsidR="00FF614F" w:rsidRPr="00FF614F">
          <w:rPr>
            <w:webHidden/>
          </w:rPr>
          <w:fldChar w:fldCharType="end"/>
        </w:r>
      </w:hyperlink>
    </w:p>
    <w:p w14:paraId="1386C8DA" w14:textId="7679F352" w:rsidR="00FF614F" w:rsidRPr="00FF614F" w:rsidRDefault="003A57DE" w:rsidP="00FF614F">
      <w:pPr>
        <w:pStyle w:val="Sadraj2"/>
        <w:rPr>
          <w:rStyle w:val="Hiperveza"/>
          <w:rFonts w:cs="Arial"/>
        </w:rPr>
      </w:pPr>
      <w:hyperlink w:anchor="_Toc98916076" w:history="1">
        <w:r w:rsidR="00FF614F" w:rsidRPr="00FF614F">
          <w:rPr>
            <w:rStyle w:val="Hiperveza"/>
            <w:rFonts w:cs="Arial"/>
          </w:rPr>
          <w:t>Financiranje i ugovaranje projekata u sklopu ESF 2014. - 2020. i ESF+</w:t>
        </w:r>
        <w:r w:rsidR="00FF614F" w:rsidRPr="00FF614F">
          <w:rPr>
            <w:rStyle w:val="Hiperveza"/>
            <w:rFonts w:cs="Arial"/>
            <w:webHidden/>
          </w:rPr>
          <w:tab/>
        </w:r>
        <w:r w:rsidR="00FF614F" w:rsidRPr="00FF614F">
          <w:rPr>
            <w:rStyle w:val="Hiperveza"/>
            <w:rFonts w:cs="Arial"/>
            <w:webHidden/>
          </w:rPr>
          <w:fldChar w:fldCharType="begin"/>
        </w:r>
        <w:r w:rsidR="00FF614F" w:rsidRPr="00FF614F">
          <w:rPr>
            <w:rStyle w:val="Hiperveza"/>
            <w:rFonts w:cs="Arial"/>
            <w:webHidden/>
          </w:rPr>
          <w:instrText xml:space="preserve"> PAGEREF _Toc98916076 \h </w:instrText>
        </w:r>
        <w:r w:rsidR="00FF614F" w:rsidRPr="00FF614F">
          <w:rPr>
            <w:rStyle w:val="Hiperveza"/>
            <w:rFonts w:cs="Arial"/>
            <w:webHidden/>
          </w:rPr>
        </w:r>
        <w:r w:rsidR="00FF614F" w:rsidRPr="00FF614F">
          <w:rPr>
            <w:rStyle w:val="Hiperveza"/>
            <w:rFonts w:cs="Arial"/>
            <w:webHidden/>
          </w:rPr>
          <w:fldChar w:fldCharType="separate"/>
        </w:r>
        <w:r w:rsidR="0054437E">
          <w:rPr>
            <w:rStyle w:val="Hiperveza"/>
            <w:rFonts w:cs="Arial"/>
            <w:webHidden/>
          </w:rPr>
          <w:t>27</w:t>
        </w:r>
        <w:r w:rsidR="00FF614F" w:rsidRPr="00FF614F">
          <w:rPr>
            <w:rStyle w:val="Hiperveza"/>
            <w:rFonts w:cs="Arial"/>
            <w:webHidden/>
          </w:rPr>
          <w:fldChar w:fldCharType="end"/>
        </w:r>
      </w:hyperlink>
    </w:p>
    <w:p w14:paraId="34D41C40" w14:textId="0DC9E455" w:rsidR="00FF614F" w:rsidRDefault="003A57DE">
      <w:pPr>
        <w:pStyle w:val="Sadraj1"/>
        <w:rPr>
          <w:rFonts w:asciiTheme="minorHAnsi" w:eastAsiaTheme="minorEastAsia" w:hAnsiTheme="minorHAnsi" w:cstheme="minorBidi"/>
          <w:sz w:val="22"/>
          <w:szCs w:val="22"/>
        </w:rPr>
      </w:pPr>
      <w:hyperlink w:anchor="_Toc98916077" w:history="1">
        <w:r w:rsidR="00FF614F" w:rsidRPr="009F364B">
          <w:rPr>
            <w:rStyle w:val="Hiperveza"/>
            <w:rFonts w:cs="Arial"/>
          </w:rPr>
          <w:t>6.</w:t>
        </w:r>
        <w:r w:rsidR="00FF614F">
          <w:rPr>
            <w:rFonts w:asciiTheme="minorHAnsi" w:eastAsiaTheme="minorEastAsia" w:hAnsiTheme="minorHAnsi" w:cstheme="minorBidi"/>
            <w:sz w:val="22"/>
            <w:szCs w:val="22"/>
          </w:rPr>
          <w:tab/>
        </w:r>
        <w:r w:rsidR="00FF614F" w:rsidRPr="009F364B">
          <w:rPr>
            <w:rStyle w:val="Hiperveza"/>
            <w:rFonts w:cs="Arial"/>
          </w:rPr>
          <w:t>Prikaz prihoda i rashoda</w:t>
        </w:r>
        <w:r w:rsidR="00FF614F">
          <w:rPr>
            <w:webHidden/>
          </w:rPr>
          <w:tab/>
        </w:r>
        <w:r w:rsidR="00FF614F">
          <w:rPr>
            <w:webHidden/>
          </w:rPr>
          <w:fldChar w:fldCharType="begin"/>
        </w:r>
        <w:r w:rsidR="00FF614F">
          <w:rPr>
            <w:webHidden/>
          </w:rPr>
          <w:instrText xml:space="preserve"> PAGEREF _Toc98916077 \h </w:instrText>
        </w:r>
        <w:r w:rsidR="00FF614F">
          <w:rPr>
            <w:webHidden/>
          </w:rPr>
        </w:r>
        <w:r w:rsidR="00FF614F">
          <w:rPr>
            <w:webHidden/>
          </w:rPr>
          <w:fldChar w:fldCharType="separate"/>
        </w:r>
        <w:r w:rsidR="0054437E">
          <w:rPr>
            <w:webHidden/>
          </w:rPr>
          <w:t>28</w:t>
        </w:r>
        <w:r w:rsidR="00FF614F">
          <w:rPr>
            <w:webHidden/>
          </w:rPr>
          <w:fldChar w:fldCharType="end"/>
        </w:r>
      </w:hyperlink>
    </w:p>
    <w:p w14:paraId="484CA0E9" w14:textId="39AD27C1" w:rsidR="00FF614F" w:rsidRDefault="003A57DE">
      <w:pPr>
        <w:pStyle w:val="Sadraj1"/>
      </w:pPr>
      <w:hyperlink w:anchor="_Toc98916078" w:history="1">
        <w:r w:rsidR="00FF614F" w:rsidRPr="009F364B">
          <w:rPr>
            <w:rStyle w:val="Hiperveza"/>
            <w:rFonts w:cs="Arial"/>
          </w:rPr>
          <w:t>7.</w:t>
        </w:r>
        <w:r w:rsidR="00FF614F">
          <w:rPr>
            <w:rFonts w:asciiTheme="minorHAnsi" w:eastAsiaTheme="minorEastAsia" w:hAnsiTheme="minorHAnsi" w:cstheme="minorBidi"/>
            <w:sz w:val="22"/>
            <w:szCs w:val="22"/>
          </w:rPr>
          <w:tab/>
        </w:r>
        <w:r w:rsidR="00FF614F" w:rsidRPr="009F364B">
          <w:rPr>
            <w:rStyle w:val="Hiperveza"/>
            <w:rFonts w:cs="Arial"/>
          </w:rPr>
          <w:t>Osnovni pokazatelji u brojkama</w:t>
        </w:r>
        <w:r w:rsidR="00FF614F">
          <w:rPr>
            <w:webHidden/>
          </w:rPr>
          <w:tab/>
        </w:r>
        <w:r w:rsidR="00FF614F">
          <w:rPr>
            <w:webHidden/>
          </w:rPr>
          <w:fldChar w:fldCharType="begin"/>
        </w:r>
        <w:r w:rsidR="00FF614F">
          <w:rPr>
            <w:webHidden/>
          </w:rPr>
          <w:instrText xml:space="preserve"> PAGEREF _Toc98916078 \h </w:instrText>
        </w:r>
        <w:r w:rsidR="00FF614F">
          <w:rPr>
            <w:webHidden/>
          </w:rPr>
        </w:r>
        <w:r w:rsidR="00FF614F">
          <w:rPr>
            <w:webHidden/>
          </w:rPr>
          <w:fldChar w:fldCharType="separate"/>
        </w:r>
        <w:r w:rsidR="0054437E">
          <w:rPr>
            <w:webHidden/>
          </w:rPr>
          <w:t>29</w:t>
        </w:r>
        <w:r w:rsidR="00FF614F">
          <w:rPr>
            <w:webHidden/>
          </w:rPr>
          <w:fldChar w:fldCharType="end"/>
        </w:r>
      </w:hyperlink>
    </w:p>
    <w:p w14:paraId="2CCCB14B" w14:textId="5A3182D9" w:rsidR="00145571" w:rsidRPr="00711A53" w:rsidRDefault="001459D4" w:rsidP="00AF62A9">
      <w:pPr>
        <w:spacing w:line="240" w:lineRule="auto"/>
        <w:jc w:val="left"/>
        <w:rPr>
          <w:rFonts w:ascii="Calibri Light" w:hAnsi="Calibri Light" w:cs="Arial"/>
          <w:sz w:val="33"/>
          <w:szCs w:val="33"/>
        </w:rPr>
        <w:sectPr w:rsidR="00145571" w:rsidRPr="00711A53" w:rsidSect="003834FD">
          <w:footerReference w:type="even" r:id="rId9"/>
          <w:footerReference w:type="default" r:id="rId10"/>
          <w:headerReference w:type="first" r:id="rId11"/>
          <w:footerReference w:type="first" r:id="rId12"/>
          <w:pgSz w:w="11906" w:h="16838"/>
          <w:pgMar w:top="1304" w:right="1418" w:bottom="1304" w:left="1418" w:header="709" w:footer="709" w:gutter="0"/>
          <w:pgNumType w:start="0"/>
          <w:cols w:space="708"/>
          <w:titlePg/>
          <w:docGrid w:linePitch="360"/>
        </w:sectPr>
      </w:pPr>
      <w:r w:rsidRPr="00AF62A9">
        <w:rPr>
          <w:rFonts w:ascii="Calibri Light" w:eastAsiaTheme="minorEastAsia" w:hAnsi="Calibri Light" w:cs="Arial"/>
          <w:color w:val="FF0000"/>
          <w:sz w:val="22"/>
          <w:szCs w:val="22"/>
        </w:rPr>
        <w:fldChar w:fldCharType="end"/>
      </w:r>
    </w:p>
    <w:p w14:paraId="2E6D0BD1" w14:textId="59524F00" w:rsidR="00CB6938" w:rsidRPr="009535F2" w:rsidRDefault="00CB6938" w:rsidP="00CB6938">
      <w:pPr>
        <w:pBdr>
          <w:top w:val="single" w:sz="4" w:space="1" w:color="993300"/>
        </w:pBdr>
        <w:autoSpaceDE w:val="0"/>
        <w:autoSpaceDN w:val="0"/>
        <w:adjustRightInd w:val="0"/>
        <w:spacing w:before="0" w:line="240" w:lineRule="auto"/>
        <w:jc w:val="center"/>
        <w:rPr>
          <w:rFonts w:ascii="Calibri Light" w:hAnsi="Calibri Light" w:cs="Arial"/>
          <w:color w:val="FF0000"/>
          <w:sz w:val="10"/>
          <w:szCs w:val="10"/>
        </w:rPr>
      </w:pPr>
      <w:bookmarkStart w:id="30" w:name="_Toc248635532"/>
    </w:p>
    <w:p w14:paraId="327FD01B" w14:textId="77777777" w:rsidR="00CB6938" w:rsidRPr="00B41EC2" w:rsidRDefault="00CB6938" w:rsidP="00B0371D">
      <w:pPr>
        <w:pStyle w:val="Naslov"/>
        <w:numPr>
          <w:ilvl w:val="0"/>
          <w:numId w:val="1"/>
        </w:numPr>
        <w:spacing w:before="0" w:after="0" w:line="240" w:lineRule="auto"/>
        <w:jc w:val="left"/>
        <w:rPr>
          <w:rFonts w:ascii="Calibri Light" w:hAnsi="Calibri Light" w:cs="Arial"/>
          <w:sz w:val="33"/>
          <w:szCs w:val="33"/>
        </w:rPr>
      </w:pPr>
      <w:bookmarkStart w:id="31" w:name="_Toc98916041"/>
      <w:r w:rsidRPr="00B41EC2">
        <w:rPr>
          <w:rFonts w:ascii="Calibri Light" w:hAnsi="Calibri Light" w:cs="Arial"/>
          <w:sz w:val="33"/>
          <w:szCs w:val="33"/>
        </w:rPr>
        <w:t>Uvod</w:t>
      </w:r>
      <w:bookmarkEnd w:id="31"/>
    </w:p>
    <w:p w14:paraId="6C5F5A99" w14:textId="77777777" w:rsidR="00CB6938" w:rsidRPr="009535F2" w:rsidRDefault="00CB6938" w:rsidP="00CB6938">
      <w:pPr>
        <w:pBdr>
          <w:bottom w:val="single" w:sz="4" w:space="6" w:color="993300"/>
        </w:pBdr>
        <w:spacing w:before="0" w:line="240" w:lineRule="auto"/>
        <w:rPr>
          <w:rFonts w:ascii="Calibri Light" w:hAnsi="Calibri Light"/>
          <w:color w:val="FF0000"/>
          <w:sz w:val="6"/>
          <w:szCs w:val="6"/>
        </w:rPr>
      </w:pPr>
    </w:p>
    <w:p w14:paraId="58617E03" w14:textId="297B6850" w:rsidR="001D39A1" w:rsidRPr="002C01CA" w:rsidRDefault="00F4637B" w:rsidP="00DA595F">
      <w:pPr>
        <w:pStyle w:val="StandardWeb"/>
        <w:spacing w:before="480" w:beforeAutospacing="0" w:after="0" w:afterAutospacing="0" w:line="264" w:lineRule="auto"/>
        <w:rPr>
          <w:rFonts w:ascii="Calibri Light" w:hAnsi="Calibri Light" w:cs="Arial"/>
          <w:lang w:eastAsia="en-US"/>
        </w:rPr>
      </w:pPr>
      <w:r w:rsidRPr="002C01CA">
        <w:rPr>
          <w:rFonts w:ascii="Calibri Light" w:hAnsi="Calibri Light" w:cs="Arial"/>
          <w:lang w:eastAsia="en-US"/>
        </w:rPr>
        <w:t xml:space="preserve">Hrvatski zavod za zapošljavanje javna je ustanova </w:t>
      </w:r>
      <w:r w:rsidR="001D39A1" w:rsidRPr="002C01CA">
        <w:rPr>
          <w:rFonts w:ascii="Calibri Light" w:hAnsi="Calibri Light" w:cs="Arial"/>
          <w:lang w:eastAsia="en-US"/>
        </w:rPr>
        <w:t>od osobitog značenja za građane, poslovne subjekte i druge institucije na tržištu rada Republike Hrvatske.</w:t>
      </w:r>
    </w:p>
    <w:p w14:paraId="2F2C13D4" w14:textId="5F2871A0" w:rsidR="00F43D4E" w:rsidRPr="002C01CA" w:rsidRDefault="00F43D4E" w:rsidP="00F43D4E">
      <w:pPr>
        <w:pStyle w:val="StandardWeb"/>
        <w:spacing w:before="60" w:beforeAutospacing="0" w:after="0" w:afterAutospacing="0" w:line="264" w:lineRule="auto"/>
        <w:rPr>
          <w:rFonts w:ascii="Calibri Light" w:hAnsi="Calibri Light" w:cs="Arial"/>
          <w:lang w:eastAsia="en-US"/>
        </w:rPr>
      </w:pPr>
      <w:r w:rsidRPr="002C01CA">
        <w:rPr>
          <w:rFonts w:ascii="Calibri Light" w:hAnsi="Calibri Light" w:cs="Arial"/>
          <w:lang w:eastAsia="en-US"/>
        </w:rPr>
        <w:t>Osnovne zadaće Zavoda definirane su Zakonom o tržištu rada (Narodne novine, 118/2018.</w:t>
      </w:r>
      <w:r w:rsidR="002C01CA" w:rsidRPr="002C01CA">
        <w:rPr>
          <w:rFonts w:ascii="Calibri Light" w:hAnsi="Calibri Light" w:cs="Arial"/>
          <w:lang w:eastAsia="en-US"/>
        </w:rPr>
        <w:t>, 32/2020.</w:t>
      </w:r>
      <w:r w:rsidRPr="002C01CA">
        <w:rPr>
          <w:rFonts w:ascii="Calibri Light" w:hAnsi="Calibri Light" w:cs="Arial"/>
          <w:lang w:eastAsia="en-US"/>
        </w:rPr>
        <w:t>), a organizacijsko ustrojstvo Statutom Hrvatskoga zavoda za zapošljavanje. Nadzor nad zakonitošću rada i općih akata Zavoda obavlja Ministarstvo rada, mirovinskoga sustava, obitelji i socijalne politike.</w:t>
      </w:r>
    </w:p>
    <w:p w14:paraId="49018495" w14:textId="5B5F44BC" w:rsidR="001A56CD" w:rsidRDefault="00F43D4E" w:rsidP="0038488F">
      <w:pPr>
        <w:pStyle w:val="StandardWeb"/>
        <w:spacing w:before="60" w:beforeAutospacing="0" w:after="0" w:afterAutospacing="0" w:line="264" w:lineRule="auto"/>
        <w:rPr>
          <w:rFonts w:ascii="Calibri Light" w:hAnsi="Calibri Light" w:cs="Arial"/>
          <w:lang w:eastAsia="en-US"/>
        </w:rPr>
      </w:pPr>
      <w:r w:rsidRPr="002C01CA">
        <w:rPr>
          <w:rFonts w:ascii="Calibri Light" w:hAnsi="Calibri Light" w:cs="Arial"/>
          <w:lang w:eastAsia="en-US"/>
        </w:rPr>
        <w:t>Zakon o tržištu rada, osim uloge Hrvatskoga zavoda za zapošljavanje, regulira sljedeća područja rada Zavoda: evidencija nezaposlenih osoba i ostalih tražitelja zaposlenja</w:t>
      </w:r>
      <w:r w:rsidR="00AB5ED0" w:rsidRPr="002C01CA">
        <w:rPr>
          <w:rFonts w:ascii="Calibri Light" w:hAnsi="Calibri Light" w:cs="Arial"/>
          <w:lang w:eastAsia="en-US"/>
        </w:rPr>
        <w:t>,</w:t>
      </w:r>
      <w:r w:rsidRPr="002C01CA">
        <w:rPr>
          <w:rFonts w:ascii="Calibri Light" w:hAnsi="Calibri Light" w:cs="Arial"/>
          <w:lang w:eastAsia="en-US"/>
        </w:rPr>
        <w:t xml:space="preserve"> priprema za zapošljavanje i posredovanje pri zapošljavanju</w:t>
      </w:r>
      <w:r w:rsidR="00AB5ED0" w:rsidRPr="002C01CA">
        <w:rPr>
          <w:rFonts w:ascii="Calibri Light" w:hAnsi="Calibri Light" w:cs="Arial"/>
          <w:lang w:eastAsia="en-US"/>
        </w:rPr>
        <w:t>,</w:t>
      </w:r>
      <w:r w:rsidRPr="002C01CA">
        <w:rPr>
          <w:rFonts w:ascii="Calibri Light" w:hAnsi="Calibri Light" w:cs="Arial"/>
          <w:lang w:eastAsia="en-US"/>
        </w:rPr>
        <w:t xml:space="preserve"> aktivna politika zapošljavanja</w:t>
      </w:r>
      <w:r w:rsidR="00AB5ED0" w:rsidRPr="002C01CA">
        <w:rPr>
          <w:rFonts w:ascii="Calibri Light" w:hAnsi="Calibri Light" w:cs="Arial"/>
          <w:lang w:eastAsia="en-US"/>
        </w:rPr>
        <w:t>,</w:t>
      </w:r>
      <w:r w:rsidRPr="002C01CA">
        <w:rPr>
          <w:rFonts w:ascii="Calibri Light" w:hAnsi="Calibri Light" w:cs="Arial"/>
          <w:lang w:eastAsia="en-US"/>
        </w:rPr>
        <w:t xml:space="preserve"> prava za vrijeme nezaposlenosti te zapošljavanje na privremenim odnosno povremenim sezonskim poslovima u poljoprivredi. </w:t>
      </w:r>
      <w:r w:rsidR="001A56CD" w:rsidRPr="002C01CA">
        <w:rPr>
          <w:rFonts w:ascii="Calibri Light" w:hAnsi="Calibri Light" w:cs="Arial"/>
          <w:lang w:eastAsia="en-US"/>
        </w:rPr>
        <w:t>Sukladno Zakonu</w:t>
      </w:r>
      <w:r w:rsidR="00AB5ED0" w:rsidRPr="002C01CA">
        <w:rPr>
          <w:rFonts w:ascii="Calibri Light" w:hAnsi="Calibri Light" w:cs="Arial"/>
          <w:lang w:eastAsia="en-US"/>
        </w:rPr>
        <w:t xml:space="preserve"> u Zavodu se</w:t>
      </w:r>
      <w:r w:rsidR="001A56CD" w:rsidRPr="002C01CA">
        <w:rPr>
          <w:rFonts w:ascii="Calibri Light" w:hAnsi="Calibri Light" w:cs="Arial"/>
          <w:lang w:eastAsia="en-US"/>
        </w:rPr>
        <w:t xml:space="preserve"> obavlja</w:t>
      </w:r>
      <w:r w:rsidR="00AB5ED0" w:rsidRPr="002C01CA">
        <w:rPr>
          <w:rFonts w:ascii="Calibri Light" w:hAnsi="Calibri Light" w:cs="Arial"/>
          <w:lang w:eastAsia="en-US"/>
        </w:rPr>
        <w:t>ju</w:t>
      </w:r>
      <w:r w:rsidR="001A56CD" w:rsidRPr="002C01CA">
        <w:rPr>
          <w:rFonts w:ascii="Calibri Light" w:hAnsi="Calibri Light" w:cs="Arial"/>
          <w:lang w:eastAsia="en-US"/>
        </w:rPr>
        <w:t xml:space="preserve"> sljedeć</w:t>
      </w:r>
      <w:r w:rsidR="00AB5ED0" w:rsidRPr="002C01CA">
        <w:rPr>
          <w:rFonts w:ascii="Calibri Light" w:hAnsi="Calibri Light" w:cs="Arial"/>
          <w:lang w:eastAsia="en-US"/>
        </w:rPr>
        <w:t>i</w:t>
      </w:r>
      <w:r w:rsidR="001A56CD" w:rsidRPr="002C01CA">
        <w:rPr>
          <w:rFonts w:ascii="Calibri Light" w:hAnsi="Calibri Light" w:cs="Arial"/>
          <w:lang w:eastAsia="en-US"/>
        </w:rPr>
        <w:t xml:space="preserve"> poslov</w:t>
      </w:r>
      <w:r w:rsidR="00AB5ED0" w:rsidRPr="002C01CA">
        <w:rPr>
          <w:rFonts w:ascii="Calibri Light" w:hAnsi="Calibri Light" w:cs="Arial"/>
          <w:lang w:eastAsia="en-US"/>
        </w:rPr>
        <w:t>i</w:t>
      </w:r>
      <w:r w:rsidR="001A56CD" w:rsidRPr="002C01CA">
        <w:rPr>
          <w:rFonts w:ascii="Calibri Light" w:hAnsi="Calibri Light" w:cs="Arial"/>
          <w:lang w:eastAsia="en-US"/>
        </w:rPr>
        <w:t xml:space="preserve">: </w:t>
      </w:r>
    </w:p>
    <w:p w14:paraId="5A48166D" w14:textId="77777777" w:rsidR="001A56CD" w:rsidRPr="009F145B" w:rsidRDefault="001A56CD" w:rsidP="008E0E35">
      <w:pPr>
        <w:pStyle w:val="StandardWeb"/>
        <w:numPr>
          <w:ilvl w:val="0"/>
          <w:numId w:val="2"/>
        </w:numPr>
        <w:spacing w:before="40" w:beforeAutospacing="0" w:after="0" w:afterAutospacing="0" w:line="264" w:lineRule="auto"/>
        <w:rPr>
          <w:rFonts w:ascii="Calibri Light" w:hAnsi="Calibri Light" w:cs="Arial"/>
          <w:lang w:eastAsia="en-US"/>
        </w:rPr>
      </w:pPr>
      <w:r w:rsidRPr="009F145B">
        <w:rPr>
          <w:rFonts w:ascii="Calibri Light" w:hAnsi="Calibri Light" w:cs="Arial"/>
          <w:lang w:eastAsia="en-US"/>
        </w:rPr>
        <w:t>pra</w:t>
      </w:r>
      <w:r w:rsidR="00AB5ED0" w:rsidRPr="009F145B">
        <w:rPr>
          <w:rFonts w:ascii="Calibri Light" w:hAnsi="Calibri Light" w:cs="Arial"/>
          <w:lang w:eastAsia="en-US"/>
        </w:rPr>
        <w:t>ćenje</w:t>
      </w:r>
      <w:r w:rsidRPr="009F145B">
        <w:rPr>
          <w:rFonts w:ascii="Calibri Light" w:hAnsi="Calibri Light" w:cs="Arial"/>
          <w:lang w:eastAsia="en-US"/>
        </w:rPr>
        <w:t>, analizira</w:t>
      </w:r>
      <w:r w:rsidR="00AB5ED0" w:rsidRPr="009F145B">
        <w:rPr>
          <w:rFonts w:ascii="Calibri Light" w:hAnsi="Calibri Light" w:cs="Arial"/>
          <w:lang w:eastAsia="en-US"/>
        </w:rPr>
        <w:t>nje</w:t>
      </w:r>
      <w:r w:rsidRPr="009F145B">
        <w:rPr>
          <w:rFonts w:ascii="Calibri Light" w:hAnsi="Calibri Light" w:cs="Arial"/>
          <w:lang w:eastAsia="en-US"/>
        </w:rPr>
        <w:t xml:space="preserve"> i istraž</w:t>
      </w:r>
      <w:r w:rsidR="00AB5ED0" w:rsidRPr="009F145B">
        <w:rPr>
          <w:rFonts w:ascii="Calibri Light" w:hAnsi="Calibri Light" w:cs="Arial"/>
          <w:lang w:eastAsia="en-US"/>
        </w:rPr>
        <w:t>ivanje</w:t>
      </w:r>
      <w:r w:rsidRPr="009F145B">
        <w:rPr>
          <w:rFonts w:ascii="Calibri Light" w:hAnsi="Calibri Light" w:cs="Arial"/>
          <w:lang w:eastAsia="en-US"/>
        </w:rPr>
        <w:t xml:space="preserve"> gospodarsk</w:t>
      </w:r>
      <w:r w:rsidR="00AB5ED0" w:rsidRPr="009F145B">
        <w:rPr>
          <w:rFonts w:ascii="Calibri Light" w:hAnsi="Calibri Light" w:cs="Arial"/>
          <w:lang w:eastAsia="en-US"/>
        </w:rPr>
        <w:t>ih</w:t>
      </w:r>
      <w:r w:rsidRPr="009F145B">
        <w:rPr>
          <w:rFonts w:ascii="Calibri Light" w:hAnsi="Calibri Light" w:cs="Arial"/>
          <w:lang w:eastAsia="en-US"/>
        </w:rPr>
        <w:t>, socijaln</w:t>
      </w:r>
      <w:r w:rsidR="00AB5ED0" w:rsidRPr="009F145B">
        <w:rPr>
          <w:rFonts w:ascii="Calibri Light" w:hAnsi="Calibri Light" w:cs="Arial"/>
          <w:lang w:eastAsia="en-US"/>
        </w:rPr>
        <w:t>ih</w:t>
      </w:r>
      <w:r w:rsidRPr="009F145B">
        <w:rPr>
          <w:rFonts w:ascii="Calibri Light" w:hAnsi="Calibri Light" w:cs="Arial"/>
          <w:lang w:eastAsia="en-US"/>
        </w:rPr>
        <w:t xml:space="preserve"> i drug</w:t>
      </w:r>
      <w:r w:rsidR="00AB5ED0" w:rsidRPr="009F145B">
        <w:rPr>
          <w:rFonts w:ascii="Calibri Light" w:hAnsi="Calibri Light" w:cs="Arial"/>
          <w:lang w:eastAsia="en-US"/>
        </w:rPr>
        <w:t>ih</w:t>
      </w:r>
      <w:r w:rsidRPr="009F145B">
        <w:rPr>
          <w:rFonts w:ascii="Calibri Light" w:hAnsi="Calibri Light" w:cs="Arial"/>
          <w:lang w:eastAsia="en-US"/>
        </w:rPr>
        <w:t xml:space="preserve"> kretanja, zaposlenost</w:t>
      </w:r>
      <w:r w:rsidR="00AB5ED0" w:rsidRPr="009F145B">
        <w:rPr>
          <w:rFonts w:ascii="Calibri Light" w:hAnsi="Calibri Light" w:cs="Arial"/>
          <w:lang w:eastAsia="en-US"/>
        </w:rPr>
        <w:t>i</w:t>
      </w:r>
      <w:r w:rsidRPr="009F145B">
        <w:rPr>
          <w:rFonts w:ascii="Calibri Light" w:hAnsi="Calibri Light" w:cs="Arial"/>
          <w:lang w:eastAsia="en-US"/>
        </w:rPr>
        <w:t>, zapošljavanj</w:t>
      </w:r>
      <w:r w:rsidR="00AB5ED0" w:rsidRPr="009F145B">
        <w:rPr>
          <w:rFonts w:ascii="Calibri Light" w:hAnsi="Calibri Light" w:cs="Arial"/>
          <w:lang w:eastAsia="en-US"/>
        </w:rPr>
        <w:t>a</w:t>
      </w:r>
      <w:r w:rsidRPr="009F145B">
        <w:rPr>
          <w:rFonts w:ascii="Calibri Light" w:hAnsi="Calibri Light" w:cs="Arial"/>
          <w:lang w:eastAsia="en-US"/>
        </w:rPr>
        <w:t xml:space="preserve"> i nezaposlenost</w:t>
      </w:r>
      <w:r w:rsidR="00AB5ED0" w:rsidRPr="009F145B">
        <w:rPr>
          <w:rFonts w:ascii="Calibri Light" w:hAnsi="Calibri Light" w:cs="Arial"/>
          <w:lang w:eastAsia="en-US"/>
        </w:rPr>
        <w:t>i</w:t>
      </w:r>
      <w:r w:rsidRPr="009F145B">
        <w:rPr>
          <w:rFonts w:ascii="Calibri Light" w:hAnsi="Calibri Light" w:cs="Arial"/>
          <w:lang w:eastAsia="en-US"/>
        </w:rPr>
        <w:t xml:space="preserve"> te njihov</w:t>
      </w:r>
      <w:r w:rsidR="00AB5ED0" w:rsidRPr="009F145B">
        <w:rPr>
          <w:rFonts w:ascii="Calibri Light" w:hAnsi="Calibri Light" w:cs="Arial"/>
          <w:lang w:eastAsia="en-US"/>
        </w:rPr>
        <w:t>ih</w:t>
      </w:r>
      <w:r w:rsidRPr="009F145B">
        <w:rPr>
          <w:rFonts w:ascii="Calibri Light" w:hAnsi="Calibri Light" w:cs="Arial"/>
          <w:lang w:eastAsia="en-US"/>
        </w:rPr>
        <w:t xml:space="preserve"> međusobn</w:t>
      </w:r>
      <w:r w:rsidR="00AB5ED0" w:rsidRPr="009F145B">
        <w:rPr>
          <w:rFonts w:ascii="Calibri Light" w:hAnsi="Calibri Light" w:cs="Arial"/>
          <w:lang w:eastAsia="en-US"/>
        </w:rPr>
        <w:t>ih</w:t>
      </w:r>
      <w:r w:rsidRPr="009F145B">
        <w:rPr>
          <w:rFonts w:ascii="Calibri Light" w:hAnsi="Calibri Light" w:cs="Arial"/>
          <w:lang w:eastAsia="en-US"/>
        </w:rPr>
        <w:t xml:space="preserve"> utjecaj</w:t>
      </w:r>
      <w:r w:rsidR="00AB5ED0" w:rsidRPr="009F145B">
        <w:rPr>
          <w:rFonts w:ascii="Calibri Light" w:hAnsi="Calibri Light" w:cs="Arial"/>
          <w:lang w:eastAsia="en-US"/>
        </w:rPr>
        <w:t>a</w:t>
      </w:r>
      <w:r w:rsidRPr="009F145B">
        <w:rPr>
          <w:rFonts w:ascii="Calibri Light" w:hAnsi="Calibri Light" w:cs="Arial"/>
          <w:lang w:eastAsia="en-US"/>
        </w:rPr>
        <w:t xml:space="preserve"> na temelju čega </w:t>
      </w:r>
      <w:r w:rsidR="00AB5ED0" w:rsidRPr="009F145B">
        <w:rPr>
          <w:rFonts w:ascii="Calibri Light" w:hAnsi="Calibri Light" w:cs="Arial"/>
          <w:lang w:eastAsia="en-US"/>
        </w:rPr>
        <w:t xml:space="preserve">se </w:t>
      </w:r>
      <w:r w:rsidRPr="009F145B">
        <w:rPr>
          <w:rFonts w:ascii="Calibri Light" w:hAnsi="Calibri Light" w:cs="Arial"/>
          <w:lang w:eastAsia="en-US"/>
        </w:rPr>
        <w:t>predlaž</w:t>
      </w:r>
      <w:r w:rsidR="00AB5ED0" w:rsidRPr="009F145B">
        <w:rPr>
          <w:rFonts w:ascii="Calibri Light" w:hAnsi="Calibri Light" w:cs="Arial"/>
          <w:lang w:eastAsia="en-US"/>
        </w:rPr>
        <w:t>u</w:t>
      </w:r>
      <w:r w:rsidRPr="009F145B">
        <w:rPr>
          <w:rFonts w:ascii="Calibri Light" w:hAnsi="Calibri Light" w:cs="Arial"/>
          <w:lang w:eastAsia="en-US"/>
        </w:rPr>
        <w:t xml:space="preserve"> mjere za unapređenje zapošljavanja,</w:t>
      </w:r>
    </w:p>
    <w:p w14:paraId="1A914CAF" w14:textId="77777777" w:rsidR="001A56CD" w:rsidRPr="009F145B" w:rsidRDefault="001A56CD" w:rsidP="008E0E35">
      <w:pPr>
        <w:pStyle w:val="StandardWeb"/>
        <w:numPr>
          <w:ilvl w:val="0"/>
          <w:numId w:val="2"/>
        </w:numPr>
        <w:spacing w:before="40" w:beforeAutospacing="0" w:after="0" w:afterAutospacing="0" w:line="264" w:lineRule="auto"/>
        <w:rPr>
          <w:rFonts w:ascii="Calibri Light" w:hAnsi="Calibri Light" w:cs="Arial"/>
          <w:lang w:eastAsia="en-US"/>
        </w:rPr>
      </w:pPr>
      <w:r w:rsidRPr="009F145B">
        <w:rPr>
          <w:rFonts w:ascii="Calibri Light" w:hAnsi="Calibri Light" w:cs="Arial"/>
          <w:lang w:eastAsia="en-US"/>
        </w:rPr>
        <w:t>vo</w:t>
      </w:r>
      <w:r w:rsidR="00AB5ED0" w:rsidRPr="009F145B">
        <w:rPr>
          <w:rFonts w:ascii="Calibri Light" w:hAnsi="Calibri Light" w:cs="Arial"/>
          <w:lang w:eastAsia="en-US"/>
        </w:rPr>
        <w:t>đenje</w:t>
      </w:r>
      <w:r w:rsidRPr="009F145B">
        <w:rPr>
          <w:rFonts w:ascii="Calibri Light" w:hAnsi="Calibri Light" w:cs="Arial"/>
          <w:lang w:eastAsia="en-US"/>
        </w:rPr>
        <w:t xml:space="preserve"> evidencij</w:t>
      </w:r>
      <w:r w:rsidR="00AB5ED0" w:rsidRPr="009F145B">
        <w:rPr>
          <w:rFonts w:ascii="Calibri Light" w:hAnsi="Calibri Light" w:cs="Arial"/>
          <w:lang w:eastAsia="en-US"/>
        </w:rPr>
        <w:t>a</w:t>
      </w:r>
      <w:r w:rsidRPr="009F145B">
        <w:rPr>
          <w:rFonts w:ascii="Calibri Light" w:hAnsi="Calibri Light" w:cs="Arial"/>
          <w:lang w:eastAsia="en-US"/>
        </w:rPr>
        <w:t xml:space="preserve"> i izda</w:t>
      </w:r>
      <w:r w:rsidR="00AB5ED0" w:rsidRPr="009F145B">
        <w:rPr>
          <w:rFonts w:ascii="Calibri Light" w:hAnsi="Calibri Light" w:cs="Arial"/>
          <w:lang w:eastAsia="en-US"/>
        </w:rPr>
        <w:t>vanje</w:t>
      </w:r>
      <w:r w:rsidRPr="009F145B">
        <w:rPr>
          <w:rFonts w:ascii="Calibri Light" w:hAnsi="Calibri Light" w:cs="Arial"/>
          <w:lang w:eastAsia="en-US"/>
        </w:rPr>
        <w:t xml:space="preserve"> potvrd</w:t>
      </w:r>
      <w:r w:rsidR="00AB5ED0" w:rsidRPr="009F145B">
        <w:rPr>
          <w:rFonts w:ascii="Calibri Light" w:hAnsi="Calibri Light" w:cs="Arial"/>
          <w:lang w:eastAsia="en-US"/>
        </w:rPr>
        <w:t>a</w:t>
      </w:r>
      <w:r w:rsidRPr="009F145B">
        <w:rPr>
          <w:rFonts w:ascii="Calibri Light" w:hAnsi="Calibri Light" w:cs="Arial"/>
          <w:lang w:eastAsia="en-US"/>
        </w:rPr>
        <w:t xml:space="preserve"> o nezaposlenima i drugim osobama, posred</w:t>
      </w:r>
      <w:r w:rsidR="00AB5ED0" w:rsidRPr="009F145B">
        <w:rPr>
          <w:rFonts w:ascii="Calibri Light" w:hAnsi="Calibri Light" w:cs="Arial"/>
          <w:lang w:eastAsia="en-US"/>
        </w:rPr>
        <w:t>ovanje</w:t>
      </w:r>
      <w:r w:rsidRPr="009F145B">
        <w:rPr>
          <w:rFonts w:ascii="Calibri Light" w:hAnsi="Calibri Light" w:cs="Arial"/>
          <w:lang w:eastAsia="en-US"/>
        </w:rPr>
        <w:t xml:space="preserve"> pri zapošljavanju između poslodavaca i osoba koje traže zaposlenje, pra</w:t>
      </w:r>
      <w:r w:rsidR="00AB5ED0" w:rsidRPr="009F145B">
        <w:rPr>
          <w:rFonts w:ascii="Calibri Light" w:hAnsi="Calibri Light" w:cs="Arial"/>
          <w:lang w:eastAsia="en-US"/>
        </w:rPr>
        <w:t>ćenje</w:t>
      </w:r>
      <w:r w:rsidRPr="009F145B">
        <w:rPr>
          <w:rFonts w:ascii="Calibri Light" w:hAnsi="Calibri Light" w:cs="Arial"/>
          <w:lang w:eastAsia="en-US"/>
        </w:rPr>
        <w:t xml:space="preserve"> potreb</w:t>
      </w:r>
      <w:r w:rsidR="00AB5ED0" w:rsidRPr="009F145B">
        <w:rPr>
          <w:rFonts w:ascii="Calibri Light" w:hAnsi="Calibri Light" w:cs="Arial"/>
          <w:lang w:eastAsia="en-US"/>
        </w:rPr>
        <w:t>a</w:t>
      </w:r>
      <w:r w:rsidRPr="009F145B">
        <w:rPr>
          <w:rFonts w:ascii="Calibri Light" w:hAnsi="Calibri Light" w:cs="Arial"/>
          <w:lang w:eastAsia="en-US"/>
        </w:rPr>
        <w:t xml:space="preserve"> za radnicima, njihovo</w:t>
      </w:r>
      <w:r w:rsidR="00AB5ED0" w:rsidRPr="009F145B">
        <w:rPr>
          <w:rFonts w:ascii="Calibri Light" w:hAnsi="Calibri Light" w:cs="Arial"/>
          <w:lang w:eastAsia="en-US"/>
        </w:rPr>
        <w:t>m</w:t>
      </w:r>
      <w:r w:rsidRPr="009F145B">
        <w:rPr>
          <w:rFonts w:ascii="Calibri Light" w:hAnsi="Calibri Light" w:cs="Arial"/>
          <w:lang w:eastAsia="en-US"/>
        </w:rPr>
        <w:t xml:space="preserve"> zapošljavanj</w:t>
      </w:r>
      <w:r w:rsidR="00AB5ED0" w:rsidRPr="009F145B">
        <w:rPr>
          <w:rFonts w:ascii="Calibri Light" w:hAnsi="Calibri Light" w:cs="Arial"/>
          <w:lang w:eastAsia="en-US"/>
        </w:rPr>
        <w:t>u</w:t>
      </w:r>
      <w:r w:rsidRPr="009F145B">
        <w:rPr>
          <w:rFonts w:ascii="Calibri Light" w:hAnsi="Calibri Light" w:cs="Arial"/>
          <w:lang w:eastAsia="en-US"/>
        </w:rPr>
        <w:t xml:space="preserve"> te u tom smislu surađuje </w:t>
      </w:r>
      <w:r w:rsidR="00AB5ED0" w:rsidRPr="009F145B">
        <w:rPr>
          <w:rFonts w:ascii="Calibri Light" w:hAnsi="Calibri Light" w:cs="Arial"/>
          <w:lang w:eastAsia="en-US"/>
        </w:rPr>
        <w:t xml:space="preserve">se </w:t>
      </w:r>
      <w:r w:rsidRPr="009F145B">
        <w:rPr>
          <w:rFonts w:ascii="Calibri Light" w:hAnsi="Calibri Light" w:cs="Arial"/>
          <w:lang w:eastAsia="en-US"/>
        </w:rPr>
        <w:t>s poslodavcima u Republici Hrvatskoj i drugim državama članicama Europske unije, Europskog gospodarskog prostora i Švicarske Konfederacije,</w:t>
      </w:r>
    </w:p>
    <w:p w14:paraId="53379D6E" w14:textId="77777777" w:rsidR="0024671E" w:rsidRPr="009F145B" w:rsidRDefault="0024671E" w:rsidP="008E0E35">
      <w:pPr>
        <w:pStyle w:val="StandardWeb"/>
        <w:numPr>
          <w:ilvl w:val="0"/>
          <w:numId w:val="2"/>
        </w:numPr>
        <w:spacing w:before="40" w:beforeAutospacing="0" w:after="0" w:afterAutospacing="0" w:line="264" w:lineRule="auto"/>
        <w:rPr>
          <w:rFonts w:ascii="Calibri Light" w:hAnsi="Calibri Light" w:cs="Arial"/>
          <w:lang w:eastAsia="en-US"/>
        </w:rPr>
      </w:pPr>
      <w:r w:rsidRPr="009F145B">
        <w:rPr>
          <w:rFonts w:ascii="Calibri Light" w:hAnsi="Calibri Light" w:cs="Arial"/>
          <w:lang w:eastAsia="en-US"/>
        </w:rPr>
        <w:t>samostalno ili u suradnji sa socijalnim partnerima, obrazovnim ustanovama i drugim pravnim osobama organizira</w:t>
      </w:r>
      <w:r w:rsidR="00AB5ED0" w:rsidRPr="009F145B">
        <w:rPr>
          <w:rFonts w:ascii="Calibri Light" w:hAnsi="Calibri Light" w:cs="Arial"/>
          <w:lang w:eastAsia="en-US"/>
        </w:rPr>
        <w:t>nje</w:t>
      </w:r>
      <w:r w:rsidRPr="009F145B">
        <w:rPr>
          <w:rFonts w:ascii="Calibri Light" w:hAnsi="Calibri Light" w:cs="Arial"/>
          <w:lang w:eastAsia="en-US"/>
        </w:rPr>
        <w:t xml:space="preserve"> i provo</w:t>
      </w:r>
      <w:r w:rsidR="00AB5ED0" w:rsidRPr="009F145B">
        <w:rPr>
          <w:rFonts w:ascii="Calibri Light" w:hAnsi="Calibri Light" w:cs="Arial"/>
          <w:lang w:eastAsia="en-US"/>
        </w:rPr>
        <w:t>đenje programa</w:t>
      </w:r>
      <w:r w:rsidRPr="009F145B">
        <w:rPr>
          <w:rFonts w:ascii="Calibri Light" w:hAnsi="Calibri Light" w:cs="Arial"/>
          <w:lang w:eastAsia="en-US"/>
        </w:rPr>
        <w:t xml:space="preserve"> profesionalnog usmjeravanja, obrazovanja te drug</w:t>
      </w:r>
      <w:r w:rsidR="00AB5ED0" w:rsidRPr="009F145B">
        <w:rPr>
          <w:rFonts w:ascii="Calibri Light" w:hAnsi="Calibri Light" w:cs="Arial"/>
          <w:lang w:eastAsia="en-US"/>
        </w:rPr>
        <w:t>ih</w:t>
      </w:r>
      <w:r w:rsidRPr="009F145B">
        <w:rPr>
          <w:rFonts w:ascii="Calibri Light" w:hAnsi="Calibri Light" w:cs="Arial"/>
          <w:lang w:eastAsia="en-US"/>
        </w:rPr>
        <w:t xml:space="preserve"> oblik</w:t>
      </w:r>
      <w:r w:rsidR="00AB5ED0" w:rsidRPr="009F145B">
        <w:rPr>
          <w:rFonts w:ascii="Calibri Light" w:hAnsi="Calibri Light" w:cs="Arial"/>
          <w:lang w:eastAsia="en-US"/>
        </w:rPr>
        <w:t>a</w:t>
      </w:r>
      <w:r w:rsidRPr="009F145B">
        <w:rPr>
          <w:rFonts w:ascii="Calibri Light" w:hAnsi="Calibri Light" w:cs="Arial"/>
          <w:lang w:eastAsia="en-US"/>
        </w:rPr>
        <w:t xml:space="preserve"> aktivne politike zapošljavanja,</w:t>
      </w:r>
    </w:p>
    <w:p w14:paraId="179F6638" w14:textId="77777777" w:rsidR="001A56CD" w:rsidRPr="009F145B" w:rsidRDefault="001A56CD" w:rsidP="008E0E35">
      <w:pPr>
        <w:pStyle w:val="StandardWeb"/>
        <w:numPr>
          <w:ilvl w:val="0"/>
          <w:numId w:val="2"/>
        </w:numPr>
        <w:spacing w:before="40" w:beforeAutospacing="0" w:after="0" w:afterAutospacing="0" w:line="264" w:lineRule="auto"/>
        <w:rPr>
          <w:rFonts w:ascii="Calibri Light" w:hAnsi="Calibri Light" w:cs="Arial"/>
          <w:lang w:eastAsia="en-US"/>
        </w:rPr>
      </w:pPr>
      <w:r w:rsidRPr="009F145B">
        <w:rPr>
          <w:rFonts w:ascii="Calibri Light" w:hAnsi="Calibri Light" w:cs="Arial"/>
          <w:lang w:eastAsia="en-US"/>
        </w:rPr>
        <w:t>sura</w:t>
      </w:r>
      <w:r w:rsidR="00AB5ED0" w:rsidRPr="009F145B">
        <w:rPr>
          <w:rFonts w:ascii="Calibri Light" w:hAnsi="Calibri Light" w:cs="Arial"/>
          <w:lang w:eastAsia="en-US"/>
        </w:rPr>
        <w:t>dnja</w:t>
      </w:r>
      <w:r w:rsidRPr="009F145B">
        <w:rPr>
          <w:rFonts w:ascii="Calibri Light" w:hAnsi="Calibri Light" w:cs="Arial"/>
          <w:lang w:eastAsia="en-US"/>
        </w:rPr>
        <w:t xml:space="preserve"> s obrazovnim ustanovama radi usklađivanja obrazovnih programa s potrebama za radnicima i provođenja profesionalnog usmjeravanja,</w:t>
      </w:r>
    </w:p>
    <w:p w14:paraId="59214357" w14:textId="77777777" w:rsidR="0024671E" w:rsidRPr="009F145B" w:rsidRDefault="0024671E" w:rsidP="008E0E35">
      <w:pPr>
        <w:pStyle w:val="StandardWeb"/>
        <w:numPr>
          <w:ilvl w:val="0"/>
          <w:numId w:val="2"/>
        </w:numPr>
        <w:spacing w:before="40" w:beforeAutospacing="0" w:after="0" w:afterAutospacing="0" w:line="264" w:lineRule="auto"/>
        <w:rPr>
          <w:rFonts w:ascii="Calibri Light" w:hAnsi="Calibri Light" w:cs="Arial"/>
          <w:lang w:eastAsia="en-US"/>
        </w:rPr>
      </w:pPr>
      <w:r w:rsidRPr="009F145B">
        <w:rPr>
          <w:rFonts w:ascii="Calibri Light" w:hAnsi="Calibri Light" w:cs="Arial"/>
          <w:lang w:eastAsia="en-US"/>
        </w:rPr>
        <w:t>pra</w:t>
      </w:r>
      <w:r w:rsidR="00AB5ED0" w:rsidRPr="009F145B">
        <w:rPr>
          <w:rFonts w:ascii="Calibri Light" w:hAnsi="Calibri Light" w:cs="Arial"/>
          <w:lang w:eastAsia="en-US"/>
        </w:rPr>
        <w:t xml:space="preserve">ćenje </w:t>
      </w:r>
      <w:r w:rsidRPr="009F145B">
        <w:rPr>
          <w:rFonts w:ascii="Calibri Light" w:hAnsi="Calibri Light" w:cs="Arial"/>
          <w:lang w:eastAsia="en-US"/>
        </w:rPr>
        <w:t>provedb</w:t>
      </w:r>
      <w:r w:rsidR="00AB5ED0" w:rsidRPr="009F145B">
        <w:rPr>
          <w:rFonts w:ascii="Calibri Light" w:hAnsi="Calibri Light" w:cs="Arial"/>
          <w:lang w:eastAsia="en-US"/>
        </w:rPr>
        <w:t>e</w:t>
      </w:r>
      <w:r w:rsidRPr="009F145B">
        <w:rPr>
          <w:rFonts w:ascii="Calibri Light" w:hAnsi="Calibri Light" w:cs="Arial"/>
          <w:lang w:eastAsia="en-US"/>
        </w:rPr>
        <w:t xml:space="preserve"> programa obrazovanja koje organizira odnosno troškove snosi Zavod, radi vrednovanja stečenih kompetencija polaznika i učinkovitosti programa s obzirom na </w:t>
      </w:r>
      <w:proofErr w:type="spellStart"/>
      <w:r w:rsidRPr="009F145B">
        <w:rPr>
          <w:rFonts w:ascii="Calibri Light" w:hAnsi="Calibri Light" w:cs="Arial"/>
          <w:lang w:eastAsia="en-US"/>
        </w:rPr>
        <w:t>zapošljivost</w:t>
      </w:r>
      <w:proofErr w:type="spellEnd"/>
      <w:r w:rsidRPr="009F145B">
        <w:rPr>
          <w:rFonts w:ascii="Calibri Light" w:hAnsi="Calibri Light" w:cs="Arial"/>
          <w:lang w:eastAsia="en-US"/>
        </w:rPr>
        <w:t xml:space="preserve">, </w:t>
      </w:r>
    </w:p>
    <w:p w14:paraId="6C214801" w14:textId="77777777" w:rsidR="001A56CD" w:rsidRPr="009F145B" w:rsidRDefault="001A56CD" w:rsidP="008E0E35">
      <w:pPr>
        <w:pStyle w:val="StandardWeb"/>
        <w:numPr>
          <w:ilvl w:val="0"/>
          <w:numId w:val="2"/>
        </w:numPr>
        <w:spacing w:before="40" w:beforeAutospacing="0" w:after="0" w:afterAutospacing="0" w:line="264" w:lineRule="auto"/>
        <w:rPr>
          <w:rFonts w:ascii="Calibri Light" w:hAnsi="Calibri Light" w:cs="Arial"/>
          <w:lang w:eastAsia="en-US"/>
        </w:rPr>
      </w:pPr>
      <w:r w:rsidRPr="009F145B">
        <w:rPr>
          <w:rFonts w:ascii="Calibri Light" w:hAnsi="Calibri Light" w:cs="Arial"/>
          <w:lang w:eastAsia="en-US"/>
        </w:rPr>
        <w:t>prov</w:t>
      </w:r>
      <w:r w:rsidR="00AB5ED0" w:rsidRPr="009F145B">
        <w:rPr>
          <w:rFonts w:ascii="Calibri Light" w:hAnsi="Calibri Light" w:cs="Arial"/>
          <w:lang w:eastAsia="en-US"/>
        </w:rPr>
        <w:t>edba</w:t>
      </w:r>
      <w:r w:rsidRPr="009F145B">
        <w:rPr>
          <w:rFonts w:ascii="Calibri Light" w:hAnsi="Calibri Light" w:cs="Arial"/>
          <w:lang w:eastAsia="en-US"/>
        </w:rPr>
        <w:t xml:space="preserve"> međunarodn</w:t>
      </w:r>
      <w:r w:rsidR="00014DDF" w:rsidRPr="009F145B">
        <w:rPr>
          <w:rFonts w:ascii="Calibri Light" w:hAnsi="Calibri Light" w:cs="Arial"/>
          <w:lang w:eastAsia="en-US"/>
        </w:rPr>
        <w:t>ih</w:t>
      </w:r>
      <w:r w:rsidRPr="009F145B">
        <w:rPr>
          <w:rFonts w:ascii="Calibri Light" w:hAnsi="Calibri Light" w:cs="Arial"/>
          <w:lang w:eastAsia="en-US"/>
        </w:rPr>
        <w:t xml:space="preserve"> ugovor</w:t>
      </w:r>
      <w:r w:rsidR="00014DDF" w:rsidRPr="009F145B">
        <w:rPr>
          <w:rFonts w:ascii="Calibri Light" w:hAnsi="Calibri Light" w:cs="Arial"/>
          <w:lang w:eastAsia="en-US"/>
        </w:rPr>
        <w:t>a</w:t>
      </w:r>
      <w:r w:rsidRPr="009F145B">
        <w:rPr>
          <w:rFonts w:ascii="Calibri Light" w:hAnsi="Calibri Light" w:cs="Arial"/>
          <w:lang w:eastAsia="en-US"/>
        </w:rPr>
        <w:t xml:space="preserve"> o zapošljavanju i pravima za vrijeme nezaposlenosti,</w:t>
      </w:r>
    </w:p>
    <w:p w14:paraId="53D441AD" w14:textId="77777777" w:rsidR="001A56CD" w:rsidRPr="009F145B" w:rsidRDefault="001A56CD" w:rsidP="008E0E35">
      <w:pPr>
        <w:pStyle w:val="StandardWeb"/>
        <w:numPr>
          <w:ilvl w:val="0"/>
          <w:numId w:val="2"/>
        </w:numPr>
        <w:spacing w:before="40" w:beforeAutospacing="0" w:after="0" w:afterAutospacing="0" w:line="264" w:lineRule="auto"/>
        <w:ind w:left="714" w:hanging="357"/>
        <w:rPr>
          <w:rFonts w:ascii="Calibri Light" w:hAnsi="Calibri Light" w:cs="Arial"/>
          <w:lang w:eastAsia="en-US"/>
        </w:rPr>
      </w:pPr>
      <w:r w:rsidRPr="009F145B">
        <w:rPr>
          <w:rFonts w:ascii="Calibri Light" w:hAnsi="Calibri Light" w:cs="Arial"/>
          <w:lang w:eastAsia="en-US"/>
        </w:rPr>
        <w:t>obavlja</w:t>
      </w:r>
      <w:r w:rsidR="00AB5ED0" w:rsidRPr="009F145B">
        <w:rPr>
          <w:rFonts w:ascii="Calibri Light" w:hAnsi="Calibri Light" w:cs="Arial"/>
          <w:lang w:eastAsia="en-US"/>
        </w:rPr>
        <w:t>nje</w:t>
      </w:r>
      <w:r w:rsidRPr="009F145B">
        <w:rPr>
          <w:rFonts w:ascii="Calibri Light" w:hAnsi="Calibri Light" w:cs="Arial"/>
          <w:lang w:eastAsia="en-US"/>
        </w:rPr>
        <w:t xml:space="preserve"> poslov</w:t>
      </w:r>
      <w:r w:rsidR="00AB5ED0" w:rsidRPr="009F145B">
        <w:rPr>
          <w:rFonts w:ascii="Calibri Light" w:hAnsi="Calibri Light" w:cs="Arial"/>
          <w:lang w:eastAsia="en-US"/>
        </w:rPr>
        <w:t>a</w:t>
      </w:r>
      <w:r w:rsidRPr="009F145B">
        <w:rPr>
          <w:rFonts w:ascii="Calibri Light" w:hAnsi="Calibri Light" w:cs="Arial"/>
          <w:lang w:eastAsia="en-US"/>
        </w:rPr>
        <w:t xml:space="preserve"> zapošljavanja hrvatskih državljana u inozemstvu i ostvarivanja njihovih prava,</w:t>
      </w:r>
    </w:p>
    <w:p w14:paraId="10E878AB" w14:textId="77777777" w:rsidR="001A56CD" w:rsidRPr="009F145B" w:rsidRDefault="001A56CD" w:rsidP="008E0E35">
      <w:pPr>
        <w:pStyle w:val="StandardWeb"/>
        <w:numPr>
          <w:ilvl w:val="0"/>
          <w:numId w:val="2"/>
        </w:numPr>
        <w:spacing w:before="40" w:beforeAutospacing="0" w:after="0" w:afterAutospacing="0" w:line="264" w:lineRule="auto"/>
        <w:ind w:left="714" w:hanging="357"/>
        <w:rPr>
          <w:rFonts w:ascii="Calibri Light" w:hAnsi="Calibri Light" w:cs="Arial"/>
          <w:lang w:eastAsia="en-US"/>
        </w:rPr>
      </w:pPr>
      <w:r w:rsidRPr="009F145B">
        <w:rPr>
          <w:rFonts w:ascii="Calibri Light" w:hAnsi="Calibri Light" w:cs="Arial"/>
          <w:lang w:eastAsia="en-US"/>
        </w:rPr>
        <w:t>rješava</w:t>
      </w:r>
      <w:r w:rsidR="00AB5ED0" w:rsidRPr="009F145B">
        <w:rPr>
          <w:rFonts w:ascii="Calibri Light" w:hAnsi="Calibri Light" w:cs="Arial"/>
          <w:lang w:eastAsia="en-US"/>
        </w:rPr>
        <w:t>nje</w:t>
      </w:r>
      <w:r w:rsidRPr="009F145B">
        <w:rPr>
          <w:rFonts w:ascii="Calibri Light" w:hAnsi="Calibri Light" w:cs="Arial"/>
          <w:lang w:eastAsia="en-US"/>
        </w:rPr>
        <w:t xml:space="preserve"> o pravima nezaposlenih osoba i </w:t>
      </w:r>
      <w:r w:rsidR="00AB5ED0" w:rsidRPr="009F145B">
        <w:rPr>
          <w:rFonts w:ascii="Calibri Light" w:hAnsi="Calibri Light" w:cs="Arial"/>
          <w:lang w:eastAsia="en-US"/>
        </w:rPr>
        <w:t>is</w:t>
      </w:r>
      <w:r w:rsidRPr="009F145B">
        <w:rPr>
          <w:rFonts w:ascii="Calibri Light" w:hAnsi="Calibri Light" w:cs="Arial"/>
          <w:lang w:eastAsia="en-US"/>
        </w:rPr>
        <w:t>plat</w:t>
      </w:r>
      <w:r w:rsidR="00AB5ED0" w:rsidRPr="009F145B">
        <w:rPr>
          <w:rFonts w:ascii="Calibri Light" w:hAnsi="Calibri Light" w:cs="Arial"/>
          <w:lang w:eastAsia="en-US"/>
        </w:rPr>
        <w:t>a</w:t>
      </w:r>
      <w:r w:rsidRPr="009F145B">
        <w:rPr>
          <w:rFonts w:ascii="Calibri Light" w:hAnsi="Calibri Light" w:cs="Arial"/>
          <w:lang w:eastAsia="en-US"/>
        </w:rPr>
        <w:t xml:space="preserve"> naknada na temelju donesenih rješenja,</w:t>
      </w:r>
    </w:p>
    <w:p w14:paraId="416A0466" w14:textId="77777777" w:rsidR="001A56CD" w:rsidRPr="009F145B" w:rsidRDefault="001A56CD" w:rsidP="008E0E35">
      <w:pPr>
        <w:pStyle w:val="StandardWeb"/>
        <w:numPr>
          <w:ilvl w:val="0"/>
          <w:numId w:val="2"/>
        </w:numPr>
        <w:spacing w:before="40" w:beforeAutospacing="0" w:after="0" w:afterAutospacing="0" w:line="264" w:lineRule="auto"/>
        <w:ind w:left="714" w:hanging="357"/>
        <w:rPr>
          <w:rFonts w:ascii="Calibri Light" w:hAnsi="Calibri Light" w:cs="Arial"/>
          <w:lang w:eastAsia="en-US"/>
        </w:rPr>
      </w:pPr>
      <w:r w:rsidRPr="009F145B">
        <w:rPr>
          <w:rFonts w:ascii="Calibri Light" w:hAnsi="Calibri Light" w:cs="Arial"/>
          <w:lang w:eastAsia="en-US"/>
        </w:rPr>
        <w:t>podno</w:t>
      </w:r>
      <w:r w:rsidR="00AB5ED0" w:rsidRPr="009F145B">
        <w:rPr>
          <w:rFonts w:ascii="Calibri Light" w:hAnsi="Calibri Light" w:cs="Arial"/>
          <w:lang w:eastAsia="en-US"/>
        </w:rPr>
        <w:t>šenje</w:t>
      </w:r>
      <w:r w:rsidRPr="009F145B">
        <w:rPr>
          <w:rFonts w:ascii="Calibri Light" w:hAnsi="Calibri Light" w:cs="Arial"/>
          <w:lang w:eastAsia="en-US"/>
        </w:rPr>
        <w:t xml:space="preserve"> jednom godišnje Vladi Republike Hrvatske i Gospodarsko-socijalnom vijeću izvješć</w:t>
      </w:r>
      <w:r w:rsidR="00AB5ED0" w:rsidRPr="009F145B">
        <w:rPr>
          <w:rFonts w:ascii="Calibri Light" w:hAnsi="Calibri Light" w:cs="Arial"/>
          <w:lang w:eastAsia="en-US"/>
        </w:rPr>
        <w:t>a</w:t>
      </w:r>
      <w:r w:rsidRPr="009F145B">
        <w:rPr>
          <w:rFonts w:ascii="Calibri Light" w:hAnsi="Calibri Light" w:cs="Arial"/>
          <w:lang w:eastAsia="en-US"/>
        </w:rPr>
        <w:t xml:space="preserve"> o radu Zavoda i to do 30. travnja za proteklu godinu, te</w:t>
      </w:r>
    </w:p>
    <w:p w14:paraId="1B379373" w14:textId="77777777" w:rsidR="001A56CD" w:rsidRPr="009F145B" w:rsidRDefault="001A56CD" w:rsidP="008E0E35">
      <w:pPr>
        <w:pStyle w:val="StandardWeb"/>
        <w:numPr>
          <w:ilvl w:val="0"/>
          <w:numId w:val="2"/>
        </w:numPr>
        <w:spacing w:before="40" w:beforeAutospacing="0" w:after="0" w:afterAutospacing="0" w:line="264" w:lineRule="auto"/>
        <w:ind w:left="714" w:hanging="357"/>
        <w:rPr>
          <w:rFonts w:ascii="Calibri Light" w:hAnsi="Calibri Light" w:cs="Arial"/>
          <w:lang w:eastAsia="en-US"/>
        </w:rPr>
      </w:pPr>
      <w:r w:rsidRPr="009F145B">
        <w:rPr>
          <w:rFonts w:ascii="Calibri Light" w:hAnsi="Calibri Light" w:cs="Arial"/>
          <w:lang w:eastAsia="en-US"/>
        </w:rPr>
        <w:t>drug</w:t>
      </w:r>
      <w:r w:rsidR="00AB5ED0" w:rsidRPr="009F145B">
        <w:rPr>
          <w:rFonts w:ascii="Calibri Light" w:hAnsi="Calibri Light" w:cs="Arial"/>
          <w:lang w:eastAsia="en-US"/>
        </w:rPr>
        <w:t>i</w:t>
      </w:r>
      <w:r w:rsidRPr="009F145B">
        <w:rPr>
          <w:rFonts w:ascii="Calibri Light" w:hAnsi="Calibri Light" w:cs="Arial"/>
          <w:lang w:eastAsia="en-US"/>
        </w:rPr>
        <w:t xml:space="preserve"> poslov</w:t>
      </w:r>
      <w:r w:rsidR="00AB5ED0" w:rsidRPr="009F145B">
        <w:rPr>
          <w:rFonts w:ascii="Calibri Light" w:hAnsi="Calibri Light" w:cs="Arial"/>
          <w:lang w:eastAsia="en-US"/>
        </w:rPr>
        <w:t>i</w:t>
      </w:r>
      <w:r w:rsidRPr="009F145B">
        <w:rPr>
          <w:rFonts w:ascii="Calibri Light" w:hAnsi="Calibri Light" w:cs="Arial"/>
          <w:lang w:eastAsia="en-US"/>
        </w:rPr>
        <w:t xml:space="preserve"> utvrđen</w:t>
      </w:r>
      <w:r w:rsidR="00AB5ED0" w:rsidRPr="009F145B">
        <w:rPr>
          <w:rFonts w:ascii="Calibri Light" w:hAnsi="Calibri Light" w:cs="Arial"/>
          <w:lang w:eastAsia="en-US"/>
        </w:rPr>
        <w:t>i</w:t>
      </w:r>
      <w:r w:rsidRPr="009F145B">
        <w:rPr>
          <w:rFonts w:ascii="Calibri Light" w:hAnsi="Calibri Light" w:cs="Arial"/>
          <w:lang w:eastAsia="en-US"/>
        </w:rPr>
        <w:t xml:space="preserve"> ovim i drugim posebnim zakonima, Statutom i aktima Zavoda.</w:t>
      </w:r>
    </w:p>
    <w:p w14:paraId="3E2066D0" w14:textId="6B96C999" w:rsidR="00F4637B" w:rsidRPr="009F145B" w:rsidRDefault="00F4637B" w:rsidP="00343046">
      <w:pPr>
        <w:pStyle w:val="StandardWeb"/>
        <w:spacing w:before="60" w:beforeAutospacing="0" w:after="0" w:afterAutospacing="0" w:line="264" w:lineRule="auto"/>
        <w:rPr>
          <w:rFonts w:ascii="Calibri Light" w:hAnsi="Calibri Light" w:cs="Arial"/>
          <w:lang w:eastAsia="en-US"/>
        </w:rPr>
      </w:pPr>
      <w:r w:rsidRPr="009F145B">
        <w:rPr>
          <w:rFonts w:ascii="Calibri Light" w:hAnsi="Calibri Light" w:cs="Arial"/>
          <w:i/>
          <w:lang w:eastAsia="en-US"/>
        </w:rPr>
        <w:t>Korisnici usluga Zavoda</w:t>
      </w:r>
      <w:r w:rsidRPr="009F145B">
        <w:rPr>
          <w:rFonts w:ascii="Calibri Light" w:hAnsi="Calibri Light" w:cs="Arial"/>
          <w:lang w:eastAsia="en-US"/>
        </w:rPr>
        <w:t xml:space="preserve"> </w:t>
      </w:r>
      <w:r w:rsidRPr="009F145B">
        <w:rPr>
          <w:rFonts w:ascii="Calibri Light" w:hAnsi="Calibri Light" w:cs="Arial"/>
          <w:i/>
          <w:lang w:eastAsia="en-US"/>
        </w:rPr>
        <w:t>su</w:t>
      </w:r>
      <w:r w:rsidRPr="009F145B">
        <w:rPr>
          <w:rFonts w:ascii="Calibri Light" w:hAnsi="Calibri Light" w:cs="Arial"/>
          <w:lang w:eastAsia="en-US"/>
        </w:rPr>
        <w:t xml:space="preserve">: nezaposleni – osobe </w:t>
      </w:r>
      <w:r w:rsidR="001925D0" w:rsidRPr="009F145B">
        <w:rPr>
          <w:rFonts w:ascii="Calibri Light" w:hAnsi="Calibri Light" w:cs="Arial"/>
          <w:lang w:eastAsia="en-US"/>
        </w:rPr>
        <w:t xml:space="preserve">prijavljene Zavodu koje </w:t>
      </w:r>
      <w:r w:rsidRPr="009F145B">
        <w:rPr>
          <w:rFonts w:ascii="Calibri Light" w:hAnsi="Calibri Light" w:cs="Arial"/>
          <w:lang w:eastAsia="en-US"/>
        </w:rPr>
        <w:t xml:space="preserve">aktivno traže posao, raspoložive su za rad i ne zarađuju više od prosječnog iznosa novčane naknade te koriste prava što proizlaze iz statusa nezaposlenosti; </w:t>
      </w:r>
      <w:r w:rsidR="00430F75" w:rsidRPr="009F145B">
        <w:rPr>
          <w:rFonts w:ascii="Calibri Light" w:hAnsi="Calibri Light" w:cs="Arial"/>
          <w:lang w:eastAsia="en-US"/>
        </w:rPr>
        <w:t xml:space="preserve">poslodavci – trgovačka društva, obrtnici, poduzetnici, zadruge i drugo; </w:t>
      </w:r>
      <w:r w:rsidRPr="009F145B">
        <w:rPr>
          <w:rFonts w:ascii="Calibri Light" w:hAnsi="Calibri Light" w:cs="Arial"/>
          <w:lang w:eastAsia="en-US"/>
        </w:rPr>
        <w:t xml:space="preserve">tražitelji zaposlenja – osobe prijavljene Zavodu koje traže posao, ali nisu korisnici prava na </w:t>
      </w:r>
      <w:r w:rsidRPr="009F145B">
        <w:rPr>
          <w:rFonts w:ascii="Calibri Light" w:hAnsi="Calibri Light" w:cs="Arial"/>
          <w:lang w:eastAsia="en-US"/>
        </w:rPr>
        <w:lastRenderedPageBreak/>
        <w:t>temelju nezaposlenost</w:t>
      </w:r>
      <w:r w:rsidR="00430F75" w:rsidRPr="009F145B">
        <w:rPr>
          <w:rFonts w:ascii="Calibri Light" w:hAnsi="Calibri Light" w:cs="Arial"/>
          <w:lang w:eastAsia="en-US"/>
        </w:rPr>
        <w:t>i</w:t>
      </w:r>
      <w:r w:rsidRPr="009F145B">
        <w:rPr>
          <w:rFonts w:ascii="Calibri Light" w:hAnsi="Calibri Light" w:cs="Arial"/>
          <w:lang w:eastAsia="en-US"/>
        </w:rPr>
        <w:t>; učenici, studenti i ostali – Zavod je otvoren svima kojima su potrebne informacije o zapošljavanju i tržištu rada.</w:t>
      </w:r>
    </w:p>
    <w:p w14:paraId="7C1510B3" w14:textId="77777777" w:rsidR="002B4DDA" w:rsidRPr="009F145B" w:rsidRDefault="002B4DDA" w:rsidP="00343046">
      <w:pPr>
        <w:spacing w:before="60" w:line="264" w:lineRule="auto"/>
        <w:rPr>
          <w:rFonts w:ascii="Calibri Light" w:hAnsi="Calibri Light" w:cs="Arial"/>
        </w:rPr>
      </w:pPr>
      <w:r w:rsidRPr="009F145B">
        <w:rPr>
          <w:rFonts w:ascii="Calibri Light" w:hAnsi="Calibri Light" w:cs="Arial"/>
        </w:rPr>
        <w:t>Provedba aktivnosti Zavoda temelji se na strateškim dokumentima relevantnim za područje tržišta rada:</w:t>
      </w:r>
    </w:p>
    <w:p w14:paraId="4F2EACBF" w14:textId="4CC781CE" w:rsidR="002B4DDA" w:rsidRPr="009F145B" w:rsidRDefault="002B4DDA" w:rsidP="008E0E35">
      <w:pPr>
        <w:pStyle w:val="Odlomakpopisa"/>
        <w:numPr>
          <w:ilvl w:val="0"/>
          <w:numId w:val="6"/>
        </w:numPr>
        <w:spacing w:before="0" w:line="266" w:lineRule="auto"/>
        <w:ind w:left="714" w:hanging="357"/>
        <w:rPr>
          <w:rFonts w:ascii="Calibri Light" w:hAnsi="Calibri Light" w:cs="Arial"/>
        </w:rPr>
      </w:pPr>
      <w:r w:rsidRPr="009F145B">
        <w:rPr>
          <w:rFonts w:ascii="Calibri Light" w:hAnsi="Calibri Light" w:cs="Arial"/>
        </w:rPr>
        <w:t>Program Vlade RH za razdoblje 20</w:t>
      </w:r>
      <w:r w:rsidR="009F145B" w:rsidRPr="009F145B">
        <w:rPr>
          <w:rFonts w:ascii="Calibri Light" w:hAnsi="Calibri Light" w:cs="Arial"/>
        </w:rPr>
        <w:t>21</w:t>
      </w:r>
      <w:r w:rsidRPr="009F145B">
        <w:rPr>
          <w:rFonts w:ascii="Calibri Light" w:hAnsi="Calibri Light" w:cs="Arial"/>
        </w:rPr>
        <w:t>.</w:t>
      </w:r>
      <w:r w:rsidR="00E04AD1">
        <w:rPr>
          <w:rFonts w:ascii="Calibri Light" w:hAnsi="Calibri Light" w:cs="Arial"/>
        </w:rPr>
        <w:t xml:space="preserve"> </w:t>
      </w:r>
      <w:r w:rsidRPr="009F145B">
        <w:rPr>
          <w:rFonts w:ascii="Calibri Light" w:hAnsi="Calibri Light" w:cs="Arial"/>
        </w:rPr>
        <w:t>-</w:t>
      </w:r>
      <w:r w:rsidR="00E04AD1">
        <w:rPr>
          <w:rFonts w:ascii="Calibri Light" w:hAnsi="Calibri Light" w:cs="Arial"/>
        </w:rPr>
        <w:t xml:space="preserve"> </w:t>
      </w:r>
      <w:r w:rsidRPr="009F145B">
        <w:rPr>
          <w:rFonts w:ascii="Calibri Light" w:hAnsi="Calibri Light" w:cs="Arial"/>
        </w:rPr>
        <w:t>202</w:t>
      </w:r>
      <w:r w:rsidR="009F145B" w:rsidRPr="009F145B">
        <w:rPr>
          <w:rFonts w:ascii="Calibri Light" w:hAnsi="Calibri Light" w:cs="Arial"/>
        </w:rPr>
        <w:t>4</w:t>
      </w:r>
      <w:r w:rsidRPr="009F145B">
        <w:rPr>
          <w:rFonts w:ascii="Calibri Light" w:hAnsi="Calibri Light" w:cs="Arial"/>
        </w:rPr>
        <w:t xml:space="preserve">. </w:t>
      </w:r>
    </w:p>
    <w:p w14:paraId="2F60B2A5" w14:textId="5207E380" w:rsidR="009F145B" w:rsidRPr="009F145B" w:rsidRDefault="009F145B" w:rsidP="008E0E35">
      <w:pPr>
        <w:pStyle w:val="Odlomakpopisa"/>
        <w:numPr>
          <w:ilvl w:val="0"/>
          <w:numId w:val="6"/>
        </w:numPr>
        <w:spacing w:before="60" w:line="266" w:lineRule="auto"/>
        <w:rPr>
          <w:rFonts w:ascii="Calibri Light" w:hAnsi="Calibri Light" w:cs="Arial"/>
        </w:rPr>
      </w:pPr>
      <w:r w:rsidRPr="009F145B">
        <w:rPr>
          <w:rFonts w:ascii="Calibri Light" w:hAnsi="Calibri Light" w:cs="Arial"/>
        </w:rPr>
        <w:t>Provedbeni program Ministarstva rada, mirovinskoga sustava, obitelji i socijalne politike za razdoblje 2021.</w:t>
      </w:r>
      <w:r w:rsidR="00E04AD1">
        <w:rPr>
          <w:rFonts w:ascii="Calibri Light" w:hAnsi="Calibri Light" w:cs="Arial"/>
        </w:rPr>
        <w:t xml:space="preserve"> </w:t>
      </w:r>
      <w:r w:rsidRPr="009F145B">
        <w:rPr>
          <w:rFonts w:ascii="Calibri Light" w:hAnsi="Calibri Light" w:cs="Arial"/>
        </w:rPr>
        <w:t>-</w:t>
      </w:r>
      <w:r w:rsidR="00E04AD1">
        <w:rPr>
          <w:rFonts w:ascii="Calibri Light" w:hAnsi="Calibri Light" w:cs="Arial"/>
        </w:rPr>
        <w:t xml:space="preserve"> </w:t>
      </w:r>
      <w:r w:rsidRPr="009F145B">
        <w:rPr>
          <w:rFonts w:ascii="Calibri Light" w:hAnsi="Calibri Light" w:cs="Arial"/>
        </w:rPr>
        <w:t>2024.</w:t>
      </w:r>
    </w:p>
    <w:p w14:paraId="4CA5EFD5" w14:textId="6E14B0C6" w:rsidR="002B4DDA" w:rsidRPr="009F145B" w:rsidRDefault="009F145B" w:rsidP="008E0E35">
      <w:pPr>
        <w:pStyle w:val="Odlomakpopisa"/>
        <w:numPr>
          <w:ilvl w:val="0"/>
          <w:numId w:val="6"/>
        </w:numPr>
        <w:spacing w:before="60" w:line="266" w:lineRule="auto"/>
        <w:rPr>
          <w:rFonts w:ascii="Calibri Light" w:hAnsi="Calibri Light" w:cs="Arial"/>
        </w:rPr>
      </w:pPr>
      <w:r w:rsidRPr="009F145B">
        <w:rPr>
          <w:rFonts w:ascii="Calibri Light" w:hAnsi="Calibri Light" w:cs="Arial"/>
        </w:rPr>
        <w:t xml:space="preserve">Nacionalni plan oporavka i otpornosti 2021. </w:t>
      </w:r>
      <w:r w:rsidR="00E04AD1">
        <w:rPr>
          <w:rFonts w:ascii="Calibri Light" w:hAnsi="Calibri Light" w:cs="Arial"/>
        </w:rPr>
        <w:t>-</w:t>
      </w:r>
      <w:r w:rsidRPr="009F145B">
        <w:rPr>
          <w:rFonts w:ascii="Calibri Light" w:hAnsi="Calibri Light" w:cs="Arial"/>
        </w:rPr>
        <w:t xml:space="preserve"> 2026.</w:t>
      </w:r>
    </w:p>
    <w:p w14:paraId="6657C722" w14:textId="7797A777" w:rsidR="002B4DDA" w:rsidRPr="009F145B" w:rsidRDefault="002B4DDA" w:rsidP="008E0E35">
      <w:pPr>
        <w:pStyle w:val="Odlomakpopisa"/>
        <w:numPr>
          <w:ilvl w:val="0"/>
          <w:numId w:val="6"/>
        </w:numPr>
        <w:spacing w:before="60" w:line="266" w:lineRule="auto"/>
        <w:rPr>
          <w:rFonts w:ascii="Calibri Light" w:hAnsi="Calibri Light" w:cs="Arial"/>
        </w:rPr>
      </w:pPr>
      <w:r w:rsidRPr="009F145B">
        <w:rPr>
          <w:rFonts w:ascii="Calibri Light" w:hAnsi="Calibri Light" w:cs="Arial"/>
        </w:rPr>
        <w:t>Operativni program Učinkoviti ljudski potencijali 2014.</w:t>
      </w:r>
      <w:r w:rsidR="00E04AD1">
        <w:rPr>
          <w:rFonts w:ascii="Calibri Light" w:hAnsi="Calibri Light" w:cs="Arial"/>
        </w:rPr>
        <w:t xml:space="preserve"> - </w:t>
      </w:r>
      <w:r w:rsidRPr="009F145B">
        <w:rPr>
          <w:rFonts w:ascii="Calibri Light" w:hAnsi="Calibri Light" w:cs="Arial"/>
        </w:rPr>
        <w:t xml:space="preserve">2020.; </w:t>
      </w:r>
    </w:p>
    <w:p w14:paraId="00930FCB" w14:textId="2A108E26" w:rsidR="002B4DDA" w:rsidRPr="007F23C2" w:rsidRDefault="002B4DDA" w:rsidP="008E0E35">
      <w:pPr>
        <w:pStyle w:val="Odlomakpopisa"/>
        <w:numPr>
          <w:ilvl w:val="0"/>
          <w:numId w:val="6"/>
        </w:numPr>
        <w:spacing w:before="60" w:line="266" w:lineRule="auto"/>
        <w:rPr>
          <w:rFonts w:ascii="Calibri Light" w:hAnsi="Calibri Light" w:cs="Arial"/>
        </w:rPr>
      </w:pPr>
      <w:r w:rsidRPr="007F23C2">
        <w:rPr>
          <w:rFonts w:ascii="Calibri Light" w:hAnsi="Calibri Light" w:cs="Arial"/>
        </w:rPr>
        <w:t>Preporuke Vijeća EU o integriranju dugotrajno nezaposlenih osoba na tržište rada</w:t>
      </w:r>
      <w:r w:rsidR="007F23C2">
        <w:rPr>
          <w:rFonts w:ascii="Calibri Light" w:hAnsi="Calibri Light" w:cs="Arial"/>
        </w:rPr>
        <w:t>.</w:t>
      </w:r>
      <w:r w:rsidRPr="007F23C2">
        <w:rPr>
          <w:rFonts w:ascii="Calibri Light" w:hAnsi="Calibri Light" w:cs="Arial"/>
        </w:rPr>
        <w:t xml:space="preserve"> </w:t>
      </w:r>
    </w:p>
    <w:p w14:paraId="165C4C76" w14:textId="77777777" w:rsidR="00DA595F" w:rsidRPr="003411CB" w:rsidRDefault="00B41EC2" w:rsidP="007F23C2">
      <w:pPr>
        <w:spacing w:line="266" w:lineRule="auto"/>
        <w:rPr>
          <w:rFonts w:ascii="Calibri Light" w:hAnsi="Calibri Light" w:cs="Arial"/>
        </w:rPr>
      </w:pPr>
      <w:r w:rsidRPr="003411CB">
        <w:rPr>
          <w:rFonts w:ascii="Calibri Light" w:hAnsi="Calibri Light" w:cs="Arial"/>
        </w:rPr>
        <w:t>Unutar</w:t>
      </w:r>
      <w:r w:rsidR="00DA595F" w:rsidRPr="003411CB">
        <w:rPr>
          <w:rFonts w:ascii="Calibri Light" w:hAnsi="Calibri Light" w:cs="Arial"/>
        </w:rPr>
        <w:t xml:space="preserve"> </w:t>
      </w:r>
      <w:r w:rsidR="006F0131" w:rsidRPr="003411CB">
        <w:rPr>
          <w:rFonts w:ascii="Calibri Light" w:hAnsi="Calibri Light" w:cs="Arial"/>
        </w:rPr>
        <w:t>stratešk</w:t>
      </w:r>
      <w:r w:rsidRPr="003411CB">
        <w:rPr>
          <w:rFonts w:ascii="Calibri Light" w:hAnsi="Calibri Light" w:cs="Arial"/>
        </w:rPr>
        <w:t>og</w:t>
      </w:r>
      <w:r w:rsidR="006F0131" w:rsidRPr="003411CB">
        <w:rPr>
          <w:rFonts w:ascii="Calibri Light" w:hAnsi="Calibri Light" w:cs="Arial"/>
        </w:rPr>
        <w:t xml:space="preserve"> dokument</w:t>
      </w:r>
      <w:r w:rsidRPr="003411CB">
        <w:rPr>
          <w:rFonts w:ascii="Calibri Light" w:hAnsi="Calibri Light" w:cs="Arial"/>
        </w:rPr>
        <w:t>a</w:t>
      </w:r>
      <w:r w:rsidR="006F0131" w:rsidRPr="003411CB">
        <w:rPr>
          <w:rFonts w:ascii="Calibri Light" w:hAnsi="Calibri Light" w:cs="Arial"/>
        </w:rPr>
        <w:t xml:space="preserve"> </w:t>
      </w:r>
      <w:r w:rsidR="00AB5ED0" w:rsidRPr="003411CB">
        <w:rPr>
          <w:rFonts w:ascii="Calibri Light" w:hAnsi="Calibri Light" w:cs="Arial"/>
        </w:rPr>
        <w:t xml:space="preserve">Zavoda </w:t>
      </w:r>
      <w:r w:rsidR="006F0131" w:rsidRPr="003411CB">
        <w:rPr>
          <w:rFonts w:ascii="Calibri Light" w:hAnsi="Calibri Light" w:cs="Arial"/>
        </w:rPr>
        <w:t xml:space="preserve">"Strategija poslovanja Hrvatskog zavoda za zapošljavanje 2019.-2022." definirani </w:t>
      </w:r>
      <w:r w:rsidRPr="003411CB">
        <w:rPr>
          <w:rFonts w:ascii="Calibri Light" w:hAnsi="Calibri Light" w:cs="Arial"/>
        </w:rPr>
        <w:t xml:space="preserve">su </w:t>
      </w:r>
      <w:r w:rsidR="00DA595F" w:rsidRPr="003411CB">
        <w:rPr>
          <w:rFonts w:ascii="Calibri Light" w:hAnsi="Calibri Light" w:cs="Arial"/>
        </w:rPr>
        <w:t xml:space="preserve">misija, vizija te </w:t>
      </w:r>
      <w:r w:rsidR="006F0131" w:rsidRPr="003411CB">
        <w:rPr>
          <w:rFonts w:ascii="Calibri Light" w:hAnsi="Calibri Light" w:cs="Arial"/>
        </w:rPr>
        <w:t>strateški ciljevi</w:t>
      </w:r>
      <w:r w:rsidR="00DA595F" w:rsidRPr="003411CB">
        <w:rPr>
          <w:rFonts w:ascii="Calibri Light" w:hAnsi="Calibri Light" w:cs="Arial"/>
        </w:rPr>
        <w:t>.</w:t>
      </w:r>
    </w:p>
    <w:p w14:paraId="6DEE0B44" w14:textId="77777777" w:rsidR="002B4DDA" w:rsidRPr="003411CB" w:rsidRDefault="002B4DDA" w:rsidP="002B4DDA">
      <w:pPr>
        <w:spacing w:before="60" w:line="266" w:lineRule="auto"/>
        <w:rPr>
          <w:rFonts w:ascii="Calibri Light" w:hAnsi="Calibri Light" w:cs="Arial"/>
        </w:rPr>
      </w:pPr>
      <w:r w:rsidRPr="003411CB">
        <w:rPr>
          <w:rFonts w:ascii="Calibri Light" w:hAnsi="Calibri Light" w:cs="Arial"/>
          <w:i/>
        </w:rPr>
        <w:t>Misija</w:t>
      </w:r>
      <w:r w:rsidRPr="003411CB">
        <w:rPr>
          <w:rFonts w:ascii="Calibri Light" w:hAnsi="Calibri Light" w:cs="Arial"/>
        </w:rPr>
        <w:t xml:space="preserve"> - „Učinkovito posredovanje na tržištu rada s ciljem osiguranja potrebne radne snage, postizanja pune zaposlenosti te ostvarivanja prava za vrijeme nezaposlenosti, uz promicanje partnerskih odnosa s dionicima na tržištu rada.“</w:t>
      </w:r>
    </w:p>
    <w:p w14:paraId="60332155" w14:textId="77777777" w:rsidR="002B4DDA" w:rsidRPr="003411CB" w:rsidRDefault="002B4DDA" w:rsidP="002B4DDA">
      <w:pPr>
        <w:spacing w:before="60" w:line="266" w:lineRule="auto"/>
        <w:rPr>
          <w:rFonts w:ascii="Calibri Light" w:hAnsi="Calibri Light" w:cs="Arial"/>
        </w:rPr>
      </w:pPr>
      <w:r w:rsidRPr="003411CB">
        <w:rPr>
          <w:rFonts w:ascii="Calibri Light" w:hAnsi="Calibri Light" w:cs="Arial"/>
          <w:i/>
        </w:rPr>
        <w:t>Vizija</w:t>
      </w:r>
      <w:r w:rsidRPr="003411CB">
        <w:rPr>
          <w:rFonts w:ascii="Calibri Light" w:hAnsi="Calibri Light" w:cs="Arial"/>
        </w:rPr>
        <w:t xml:space="preserve"> - „Vodeći dionik u razvoju hrvatskog tržišta rada, posebice u području posredovanja pri zapošljavanju kako bi se postigla bolja usklađenost ponude i potražnje u cilju ostvarivanja pune zaposlenosti.“</w:t>
      </w:r>
    </w:p>
    <w:p w14:paraId="24929239" w14:textId="77777777" w:rsidR="002B4DDA" w:rsidRPr="003411CB" w:rsidRDefault="002B4DDA" w:rsidP="002B4DDA">
      <w:pPr>
        <w:spacing w:before="60" w:line="266" w:lineRule="auto"/>
        <w:rPr>
          <w:rFonts w:ascii="Calibri Light" w:hAnsi="Calibri Light" w:cs="Arial"/>
        </w:rPr>
      </w:pPr>
      <w:r w:rsidRPr="003411CB">
        <w:rPr>
          <w:rFonts w:ascii="Calibri Light" w:hAnsi="Calibri Light" w:cs="Arial"/>
          <w:i/>
        </w:rPr>
        <w:t>Strateški ciljevi</w:t>
      </w:r>
      <w:r w:rsidRPr="003411CB">
        <w:rPr>
          <w:rFonts w:ascii="Calibri Light" w:hAnsi="Calibri Light" w:cs="Arial"/>
        </w:rPr>
        <w:t xml:space="preserve"> – obuhvaćaju sljedeća strateška područja: „Razvoj odnosa s korisnicima“, „Razvoj poslovnih procesa i organizacije“, „Razvoj ljudskih potencijala i tehnologije“, „Učinkovito upravljanje materijalnim resursima“. </w:t>
      </w:r>
    </w:p>
    <w:p w14:paraId="26004E1B" w14:textId="77777777" w:rsidR="00CD1B12" w:rsidRDefault="00CD1B12" w:rsidP="0038488F">
      <w:pPr>
        <w:spacing w:before="60" w:line="266" w:lineRule="auto"/>
        <w:rPr>
          <w:rFonts w:ascii="Calibri Light" w:hAnsi="Calibri Light" w:cs="Arial"/>
          <w:color w:val="FF0000"/>
          <w:sz w:val="22"/>
          <w:szCs w:val="22"/>
        </w:rPr>
      </w:pPr>
    </w:p>
    <w:p w14:paraId="74C11A87" w14:textId="77777777" w:rsidR="00464E9E" w:rsidRDefault="00464E9E" w:rsidP="0038488F">
      <w:pPr>
        <w:spacing w:before="60" w:line="266" w:lineRule="auto"/>
        <w:rPr>
          <w:rFonts w:ascii="Calibri Light" w:hAnsi="Calibri Light" w:cs="Arial"/>
          <w:color w:val="FF0000"/>
          <w:sz w:val="22"/>
          <w:szCs w:val="22"/>
        </w:rPr>
        <w:sectPr w:rsidR="00464E9E" w:rsidSect="00711A53">
          <w:footerReference w:type="default" r:id="rId13"/>
          <w:footerReference w:type="first" r:id="rId14"/>
          <w:pgSz w:w="11906" w:h="16838"/>
          <w:pgMar w:top="1134" w:right="1134" w:bottom="1134" w:left="1134" w:header="709" w:footer="709" w:gutter="0"/>
          <w:pgNumType w:start="1"/>
          <w:cols w:space="708"/>
          <w:titlePg/>
          <w:docGrid w:linePitch="360"/>
        </w:sectPr>
      </w:pPr>
    </w:p>
    <w:p w14:paraId="03DD1C8A" w14:textId="77777777" w:rsidR="00CD1B12" w:rsidRPr="009535F2" w:rsidRDefault="00CD1B12" w:rsidP="00CD1B12">
      <w:pPr>
        <w:autoSpaceDE w:val="0"/>
        <w:autoSpaceDN w:val="0"/>
        <w:adjustRightInd w:val="0"/>
        <w:spacing w:before="0" w:line="240" w:lineRule="auto"/>
        <w:rPr>
          <w:rFonts w:ascii="Calibri Light" w:hAnsi="Calibri Light" w:cs="Arial"/>
          <w:color w:val="FF0000"/>
          <w:sz w:val="21"/>
          <w:szCs w:val="21"/>
          <w:lang w:eastAsia="en-US"/>
        </w:rPr>
      </w:pPr>
    </w:p>
    <w:p w14:paraId="549C9C38" w14:textId="77777777" w:rsidR="00CD1B12" w:rsidRPr="009535F2" w:rsidRDefault="00CD1B12" w:rsidP="00CD1B12">
      <w:pPr>
        <w:pBdr>
          <w:top w:val="single" w:sz="4" w:space="1" w:color="993300"/>
        </w:pBdr>
        <w:autoSpaceDE w:val="0"/>
        <w:autoSpaceDN w:val="0"/>
        <w:adjustRightInd w:val="0"/>
        <w:spacing w:before="0" w:line="240" w:lineRule="auto"/>
        <w:jc w:val="left"/>
        <w:rPr>
          <w:rFonts w:ascii="Calibri Light" w:hAnsi="Calibri Light" w:cs="Arial"/>
          <w:b/>
          <w:color w:val="FF0000"/>
          <w:sz w:val="10"/>
          <w:szCs w:val="10"/>
          <w:lang w:eastAsia="en-US"/>
        </w:rPr>
      </w:pPr>
    </w:p>
    <w:p w14:paraId="1721F221" w14:textId="77777777" w:rsidR="00CD1B12" w:rsidRPr="00AB3173" w:rsidRDefault="00CD1B12" w:rsidP="00CD1B12">
      <w:pPr>
        <w:pStyle w:val="Naslov"/>
        <w:spacing w:before="0" w:after="0" w:line="240" w:lineRule="auto"/>
        <w:rPr>
          <w:rFonts w:ascii="Calibri Light" w:hAnsi="Calibri Light" w:cs="Arial"/>
          <w:sz w:val="33"/>
          <w:szCs w:val="33"/>
        </w:rPr>
      </w:pPr>
      <w:bookmarkStart w:id="32" w:name="_Toc65660781"/>
      <w:bookmarkStart w:id="33" w:name="_Toc66712028"/>
      <w:bookmarkStart w:id="34" w:name="_Toc66713388"/>
      <w:bookmarkStart w:id="35" w:name="_Toc67486516"/>
      <w:bookmarkStart w:id="36" w:name="_Toc67486786"/>
      <w:bookmarkStart w:id="37" w:name="_Toc98418700"/>
      <w:bookmarkStart w:id="38" w:name="_Toc98418999"/>
      <w:bookmarkStart w:id="39" w:name="_Toc98487711"/>
      <w:bookmarkStart w:id="40" w:name="_Toc98489098"/>
      <w:bookmarkStart w:id="41" w:name="_Toc98916042"/>
      <w:r w:rsidRPr="00AB3173">
        <w:rPr>
          <w:rFonts w:ascii="Calibri Light" w:hAnsi="Calibri Light" w:cs="Arial"/>
          <w:sz w:val="33"/>
          <w:szCs w:val="33"/>
        </w:rPr>
        <w:t>Strategija Zavoda 2019. – 2022.</w:t>
      </w:r>
      <w:bookmarkEnd w:id="32"/>
      <w:bookmarkEnd w:id="33"/>
      <w:bookmarkEnd w:id="34"/>
      <w:bookmarkEnd w:id="35"/>
      <w:bookmarkEnd w:id="36"/>
      <w:bookmarkEnd w:id="37"/>
      <w:bookmarkEnd w:id="38"/>
      <w:bookmarkEnd w:id="39"/>
      <w:bookmarkEnd w:id="40"/>
      <w:bookmarkEnd w:id="41"/>
    </w:p>
    <w:p w14:paraId="0C52910A" w14:textId="77777777" w:rsidR="00CD1B12" w:rsidRPr="009535F2" w:rsidRDefault="00CD1B12" w:rsidP="00CD1B12">
      <w:pPr>
        <w:pBdr>
          <w:top w:val="single" w:sz="4" w:space="1" w:color="993300"/>
        </w:pBdr>
        <w:autoSpaceDE w:val="0"/>
        <w:autoSpaceDN w:val="0"/>
        <w:adjustRightInd w:val="0"/>
        <w:spacing w:line="240" w:lineRule="auto"/>
        <w:jc w:val="left"/>
        <w:rPr>
          <w:rFonts w:ascii="Calibri Light" w:hAnsi="Calibri Light" w:cs="Arial"/>
          <w:b/>
          <w:color w:val="FF0000"/>
          <w:lang w:eastAsia="en-US"/>
        </w:rPr>
      </w:pPr>
    </w:p>
    <w:p w14:paraId="5692F72F" w14:textId="77777777" w:rsidR="00CD1B12" w:rsidRDefault="00CD1B12" w:rsidP="00711A53">
      <w:pPr>
        <w:pBdr>
          <w:top w:val="single" w:sz="4" w:space="1" w:color="993300"/>
        </w:pBdr>
        <w:autoSpaceDE w:val="0"/>
        <w:autoSpaceDN w:val="0"/>
        <w:adjustRightInd w:val="0"/>
        <w:spacing w:before="0" w:line="240" w:lineRule="auto"/>
        <w:jc w:val="center"/>
        <w:rPr>
          <w:rFonts w:ascii="Calibri Light" w:hAnsi="Calibri Light" w:cs="Arial"/>
          <w:color w:val="FF0000"/>
          <w:sz w:val="21"/>
          <w:szCs w:val="21"/>
          <w:lang w:eastAsia="en-US"/>
        </w:rPr>
      </w:pPr>
      <w:r w:rsidRPr="009535F2">
        <w:rPr>
          <w:rFonts w:ascii="Calibri Light" w:hAnsi="Calibri Light" w:cs="Arial"/>
          <w:noProof/>
          <w:color w:val="FF0000"/>
          <w:sz w:val="21"/>
          <w:szCs w:val="21"/>
        </w:rPr>
        <w:drawing>
          <wp:inline distT="0" distB="0" distL="0" distR="0" wp14:anchorId="60861E88" wp14:editId="144E33E8">
            <wp:extent cx="7559675" cy="4688205"/>
            <wp:effectExtent l="0" t="0" r="317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9675" cy="4688205"/>
                    </a:xfrm>
                    <a:prstGeom prst="rect">
                      <a:avLst/>
                    </a:prstGeom>
                    <a:noFill/>
                  </pic:spPr>
                </pic:pic>
              </a:graphicData>
            </a:graphic>
          </wp:inline>
        </w:drawing>
      </w:r>
    </w:p>
    <w:p w14:paraId="5F21BC03" w14:textId="77777777" w:rsidR="00464E9E" w:rsidRDefault="00464E9E" w:rsidP="00206D93">
      <w:pPr>
        <w:pBdr>
          <w:top w:val="single" w:sz="4" w:space="1" w:color="993300"/>
        </w:pBdr>
        <w:autoSpaceDE w:val="0"/>
        <w:autoSpaceDN w:val="0"/>
        <w:adjustRightInd w:val="0"/>
        <w:spacing w:before="0" w:line="240" w:lineRule="auto"/>
        <w:jc w:val="left"/>
        <w:rPr>
          <w:rFonts w:ascii="Calibri Light" w:hAnsi="Calibri Light" w:cs="Arial"/>
          <w:color w:val="FF0000"/>
          <w:sz w:val="21"/>
          <w:szCs w:val="21"/>
          <w:lang w:eastAsia="en-US"/>
        </w:rPr>
        <w:sectPr w:rsidR="00464E9E" w:rsidSect="00464E9E">
          <w:headerReference w:type="first" r:id="rId16"/>
          <w:footerReference w:type="first" r:id="rId17"/>
          <w:pgSz w:w="16838" w:h="11906" w:orient="landscape"/>
          <w:pgMar w:top="1134" w:right="1418" w:bottom="1134" w:left="1418" w:header="709" w:footer="709" w:gutter="0"/>
          <w:cols w:space="708"/>
          <w:titlePg/>
          <w:docGrid w:linePitch="360"/>
        </w:sectPr>
      </w:pPr>
    </w:p>
    <w:p w14:paraId="2C36952F" w14:textId="77777777" w:rsidR="00657B24" w:rsidRPr="009535F2" w:rsidRDefault="00657B24" w:rsidP="00206D93">
      <w:pPr>
        <w:pBdr>
          <w:top w:val="single" w:sz="4" w:space="1" w:color="993300"/>
        </w:pBdr>
        <w:autoSpaceDE w:val="0"/>
        <w:autoSpaceDN w:val="0"/>
        <w:adjustRightInd w:val="0"/>
        <w:spacing w:before="0" w:line="240" w:lineRule="auto"/>
        <w:jc w:val="left"/>
        <w:rPr>
          <w:rFonts w:ascii="Calibri Light" w:hAnsi="Calibri Light" w:cs="Arial"/>
          <w:b/>
          <w:color w:val="FF0000"/>
          <w:sz w:val="10"/>
          <w:szCs w:val="10"/>
          <w:lang w:eastAsia="en-US"/>
        </w:rPr>
      </w:pPr>
    </w:p>
    <w:p w14:paraId="4505FA99" w14:textId="1E7A96D7" w:rsidR="00657B24" w:rsidRPr="00B41EC2" w:rsidRDefault="005E53F3" w:rsidP="00B0371D">
      <w:pPr>
        <w:pStyle w:val="Naslov"/>
        <w:numPr>
          <w:ilvl w:val="0"/>
          <w:numId w:val="1"/>
        </w:numPr>
        <w:spacing w:before="0" w:after="200" w:line="240" w:lineRule="auto"/>
        <w:jc w:val="left"/>
        <w:rPr>
          <w:rFonts w:ascii="Calibri Light" w:hAnsi="Calibri Light" w:cs="Arial"/>
          <w:sz w:val="33"/>
          <w:szCs w:val="33"/>
        </w:rPr>
      </w:pPr>
      <w:bookmarkStart w:id="42" w:name="_Toc98916043"/>
      <w:r w:rsidRPr="00B41EC2">
        <w:rPr>
          <w:rFonts w:ascii="Calibri Light" w:hAnsi="Calibri Light" w:cs="Arial"/>
          <w:sz w:val="33"/>
          <w:szCs w:val="33"/>
        </w:rPr>
        <w:t>O</w:t>
      </w:r>
      <w:r w:rsidR="00657B24" w:rsidRPr="00B41EC2">
        <w:rPr>
          <w:rFonts w:ascii="Calibri Light" w:hAnsi="Calibri Light" w:cs="Arial"/>
          <w:sz w:val="33"/>
          <w:szCs w:val="33"/>
        </w:rPr>
        <w:t>rganizacija</w:t>
      </w:r>
      <w:r w:rsidRPr="00B41EC2">
        <w:rPr>
          <w:rFonts w:ascii="Calibri Light" w:hAnsi="Calibri Light" w:cs="Arial"/>
          <w:sz w:val="33"/>
          <w:szCs w:val="33"/>
        </w:rPr>
        <w:t>, upravljanje</w:t>
      </w:r>
      <w:r w:rsidR="00657B24" w:rsidRPr="00B41EC2">
        <w:rPr>
          <w:rFonts w:ascii="Calibri Light" w:hAnsi="Calibri Light" w:cs="Arial"/>
          <w:sz w:val="33"/>
          <w:szCs w:val="33"/>
        </w:rPr>
        <w:t xml:space="preserve"> i </w:t>
      </w:r>
      <w:r w:rsidR="0061318D">
        <w:rPr>
          <w:rFonts w:ascii="Calibri Light" w:hAnsi="Calibri Light" w:cs="Arial"/>
          <w:sz w:val="33"/>
          <w:szCs w:val="33"/>
        </w:rPr>
        <w:t>zaposlenici</w:t>
      </w:r>
      <w:bookmarkEnd w:id="42"/>
    </w:p>
    <w:p w14:paraId="116BA736" w14:textId="77777777" w:rsidR="00657B24" w:rsidRPr="00B41EC2" w:rsidRDefault="00657B24" w:rsidP="004D718E">
      <w:pPr>
        <w:pBdr>
          <w:top w:val="single" w:sz="4" w:space="1" w:color="993300"/>
        </w:pBdr>
        <w:autoSpaceDE w:val="0"/>
        <w:autoSpaceDN w:val="0"/>
        <w:adjustRightInd w:val="0"/>
        <w:spacing w:line="240" w:lineRule="auto"/>
        <w:jc w:val="left"/>
        <w:rPr>
          <w:rFonts w:ascii="Calibri Light" w:hAnsi="Calibri Light" w:cs="Arial"/>
          <w:b/>
          <w:lang w:eastAsia="en-US"/>
        </w:rPr>
      </w:pPr>
    </w:p>
    <w:p w14:paraId="69FA7E1C" w14:textId="77777777" w:rsidR="00F253C2" w:rsidRPr="008D2EF0" w:rsidRDefault="00482D9B" w:rsidP="0038488F">
      <w:pPr>
        <w:spacing w:before="0" w:line="264" w:lineRule="auto"/>
        <w:rPr>
          <w:rFonts w:ascii="Calibri Light" w:eastAsia="Arial Unicode MS" w:hAnsi="Calibri Light" w:cs="Arial"/>
          <w:lang w:eastAsia="en-US"/>
        </w:rPr>
      </w:pPr>
      <w:r w:rsidRPr="008D2EF0">
        <w:rPr>
          <w:rFonts w:ascii="Calibri Light" w:eastAsia="Arial Unicode MS" w:hAnsi="Calibri Light" w:cs="Arial"/>
          <w:lang w:eastAsia="en-US"/>
        </w:rPr>
        <w:t xml:space="preserve">Sukladno Statutu Hrvatskoga zavoda za zapošljavanje </w:t>
      </w:r>
      <w:r w:rsidR="00F253C2" w:rsidRPr="008D2EF0">
        <w:rPr>
          <w:rFonts w:ascii="Calibri Light" w:eastAsia="Arial Unicode MS" w:hAnsi="Calibri Light" w:cs="Arial"/>
          <w:lang w:eastAsia="en-US"/>
        </w:rPr>
        <w:t xml:space="preserve">djelatnosti </w:t>
      </w:r>
      <w:r w:rsidRPr="008D2EF0">
        <w:rPr>
          <w:rFonts w:ascii="Calibri Light" w:eastAsia="Arial Unicode MS" w:hAnsi="Calibri Light" w:cs="Arial"/>
          <w:lang w:eastAsia="en-US"/>
        </w:rPr>
        <w:t xml:space="preserve">Zavoda obavljaju se </w:t>
      </w:r>
      <w:r w:rsidR="00F253C2" w:rsidRPr="008D2EF0">
        <w:rPr>
          <w:rFonts w:ascii="Calibri Light" w:eastAsia="Arial Unicode MS" w:hAnsi="Calibri Light" w:cs="Arial"/>
          <w:lang w:eastAsia="en-US"/>
        </w:rPr>
        <w:t>kroz:</w:t>
      </w:r>
    </w:p>
    <w:p w14:paraId="49C4DA8D" w14:textId="77777777" w:rsidR="00F253C2" w:rsidRPr="008D2EF0" w:rsidRDefault="00F253C2" w:rsidP="008E0E35">
      <w:pPr>
        <w:pStyle w:val="Odlomakpopisa"/>
        <w:numPr>
          <w:ilvl w:val="0"/>
          <w:numId w:val="3"/>
        </w:numPr>
        <w:spacing w:before="0" w:line="264" w:lineRule="auto"/>
        <w:ind w:left="714" w:hanging="357"/>
        <w:contextualSpacing w:val="0"/>
        <w:rPr>
          <w:rFonts w:ascii="Calibri Light" w:eastAsia="Arial Unicode MS" w:hAnsi="Calibri Light" w:cs="Arial"/>
          <w:lang w:eastAsia="en-US"/>
        </w:rPr>
      </w:pPr>
      <w:r w:rsidRPr="008D2EF0">
        <w:rPr>
          <w:rFonts w:ascii="Calibri Light" w:eastAsia="Arial Unicode MS" w:hAnsi="Calibri Light" w:cs="Arial"/>
          <w:lang w:eastAsia="en-US"/>
        </w:rPr>
        <w:t xml:space="preserve">Središnji ured, </w:t>
      </w:r>
    </w:p>
    <w:p w14:paraId="20014005" w14:textId="77777777" w:rsidR="00F253C2" w:rsidRPr="008D2EF0" w:rsidRDefault="0054435E" w:rsidP="008E0E35">
      <w:pPr>
        <w:pStyle w:val="Odlomakpopisa"/>
        <w:numPr>
          <w:ilvl w:val="0"/>
          <w:numId w:val="3"/>
        </w:numPr>
        <w:spacing w:before="0" w:line="264" w:lineRule="auto"/>
        <w:contextualSpacing w:val="0"/>
        <w:rPr>
          <w:rFonts w:ascii="Calibri Light" w:eastAsia="Arial Unicode MS" w:hAnsi="Calibri Light" w:cs="Arial"/>
          <w:lang w:eastAsia="en-US"/>
        </w:rPr>
      </w:pPr>
      <w:r w:rsidRPr="008D2EF0">
        <w:rPr>
          <w:rFonts w:ascii="Calibri Light" w:eastAsia="Arial Unicode MS" w:hAnsi="Calibri Light" w:cs="Arial"/>
          <w:lang w:eastAsia="en-US"/>
        </w:rPr>
        <w:t>4 područne službe</w:t>
      </w:r>
      <w:r w:rsidR="00F253C2" w:rsidRPr="008D2EF0">
        <w:rPr>
          <w:rFonts w:ascii="Calibri Light" w:eastAsia="Arial Unicode MS" w:hAnsi="Calibri Light" w:cs="Arial"/>
          <w:lang w:eastAsia="en-US"/>
        </w:rPr>
        <w:t>,</w:t>
      </w:r>
    </w:p>
    <w:p w14:paraId="6B01CFC3" w14:textId="77777777" w:rsidR="00F253C2" w:rsidRPr="008D2EF0" w:rsidRDefault="00F253C2" w:rsidP="008E0E35">
      <w:pPr>
        <w:pStyle w:val="Odlomakpopisa"/>
        <w:numPr>
          <w:ilvl w:val="0"/>
          <w:numId w:val="3"/>
        </w:numPr>
        <w:spacing w:before="0" w:line="264" w:lineRule="auto"/>
        <w:contextualSpacing w:val="0"/>
        <w:rPr>
          <w:rFonts w:ascii="Calibri Light" w:eastAsia="Arial Unicode MS" w:hAnsi="Calibri Light" w:cs="Arial"/>
          <w:lang w:eastAsia="en-US"/>
        </w:rPr>
      </w:pPr>
      <w:r w:rsidRPr="008D2EF0">
        <w:rPr>
          <w:rFonts w:ascii="Calibri Light" w:eastAsia="Arial Unicode MS" w:hAnsi="Calibri Light" w:cs="Arial"/>
          <w:lang w:eastAsia="en-US"/>
        </w:rPr>
        <w:t>1</w:t>
      </w:r>
      <w:r w:rsidR="0054435E" w:rsidRPr="008D2EF0">
        <w:rPr>
          <w:rFonts w:ascii="Calibri Light" w:eastAsia="Arial Unicode MS" w:hAnsi="Calibri Light" w:cs="Arial"/>
          <w:lang w:eastAsia="en-US"/>
        </w:rPr>
        <w:t>8</w:t>
      </w:r>
      <w:r w:rsidRPr="008D2EF0">
        <w:rPr>
          <w:rFonts w:ascii="Calibri Light" w:eastAsia="Arial Unicode MS" w:hAnsi="Calibri Light" w:cs="Arial"/>
          <w:lang w:eastAsia="en-US"/>
        </w:rPr>
        <w:t xml:space="preserve"> područnih ureda i </w:t>
      </w:r>
    </w:p>
    <w:p w14:paraId="3F8C64C6" w14:textId="77777777" w:rsidR="00F253C2" w:rsidRPr="008D2EF0" w:rsidRDefault="00F253C2" w:rsidP="008E0E35">
      <w:pPr>
        <w:pStyle w:val="Odlomakpopisa"/>
        <w:numPr>
          <w:ilvl w:val="0"/>
          <w:numId w:val="3"/>
        </w:numPr>
        <w:spacing w:before="0" w:line="264" w:lineRule="auto"/>
        <w:contextualSpacing w:val="0"/>
        <w:rPr>
          <w:rFonts w:ascii="Calibri Light" w:eastAsia="Arial Unicode MS" w:hAnsi="Calibri Light" w:cs="Arial"/>
          <w:lang w:eastAsia="en-US"/>
        </w:rPr>
      </w:pPr>
      <w:r w:rsidRPr="008D2EF0">
        <w:rPr>
          <w:rFonts w:ascii="Calibri Light" w:eastAsia="Arial Unicode MS" w:hAnsi="Calibri Light" w:cs="Arial"/>
          <w:lang w:eastAsia="en-US"/>
        </w:rPr>
        <w:t xml:space="preserve">99 ispostava, </w:t>
      </w:r>
    </w:p>
    <w:p w14:paraId="0802E05E" w14:textId="77777777" w:rsidR="00F253C2" w:rsidRPr="008D2EF0" w:rsidRDefault="00746970" w:rsidP="0038488F">
      <w:pPr>
        <w:spacing w:before="0" w:line="264" w:lineRule="auto"/>
        <w:rPr>
          <w:rFonts w:ascii="Calibri Light" w:eastAsia="Arial Unicode MS" w:hAnsi="Calibri Light" w:cs="Arial"/>
          <w:lang w:eastAsia="en-US"/>
        </w:rPr>
      </w:pPr>
      <w:r w:rsidRPr="008D2EF0">
        <w:rPr>
          <w:rFonts w:ascii="Calibri Light" w:eastAsia="Arial Unicode MS" w:hAnsi="Calibri Light" w:cs="Arial"/>
          <w:lang w:eastAsia="en-US"/>
        </w:rPr>
        <w:t xml:space="preserve">što </w:t>
      </w:r>
      <w:r w:rsidR="00F253C2" w:rsidRPr="008D2EF0">
        <w:rPr>
          <w:rFonts w:ascii="Calibri Light" w:eastAsia="Arial Unicode MS" w:hAnsi="Calibri Light" w:cs="Arial"/>
          <w:lang w:eastAsia="en-US"/>
        </w:rPr>
        <w:t>omoguć</w:t>
      </w:r>
      <w:r w:rsidRPr="008D2EF0">
        <w:rPr>
          <w:rFonts w:ascii="Calibri Light" w:eastAsia="Arial Unicode MS" w:hAnsi="Calibri Light" w:cs="Arial"/>
          <w:lang w:eastAsia="en-US"/>
        </w:rPr>
        <w:t>uje</w:t>
      </w:r>
      <w:r w:rsidR="006D5A88" w:rsidRPr="008D2EF0">
        <w:rPr>
          <w:rFonts w:ascii="Calibri Light" w:eastAsia="Arial Unicode MS" w:hAnsi="Calibri Light" w:cs="Arial"/>
          <w:lang w:eastAsia="en-US"/>
        </w:rPr>
        <w:t xml:space="preserve"> </w:t>
      </w:r>
      <w:r w:rsidR="00F253C2" w:rsidRPr="008D2EF0">
        <w:rPr>
          <w:rFonts w:ascii="Calibri Light" w:eastAsia="Arial Unicode MS" w:hAnsi="Calibri Light" w:cs="Arial"/>
          <w:lang w:eastAsia="en-US"/>
        </w:rPr>
        <w:t xml:space="preserve">dostupnost usluga na cijelom prostoru Republike Hrvatske. </w:t>
      </w:r>
    </w:p>
    <w:p w14:paraId="716620DB" w14:textId="77777777" w:rsidR="00F253C2" w:rsidRPr="008D2EF0" w:rsidRDefault="00F253C2" w:rsidP="0038488F">
      <w:pPr>
        <w:spacing w:before="40" w:line="264" w:lineRule="auto"/>
        <w:rPr>
          <w:rFonts w:ascii="Calibri Light" w:eastAsia="Arial Unicode MS" w:hAnsi="Calibri Light" w:cs="Arial"/>
          <w:lang w:eastAsia="en-US"/>
        </w:rPr>
      </w:pPr>
      <w:r w:rsidRPr="008D2EF0">
        <w:rPr>
          <w:rFonts w:ascii="Calibri Light" w:eastAsia="Arial Unicode MS" w:hAnsi="Calibri Light" w:cs="Arial"/>
          <w:lang w:eastAsia="en-US"/>
        </w:rPr>
        <w:t xml:space="preserve">U Zavodu su organizirane sljedeće ustrojstvene jedinice: </w:t>
      </w:r>
    </w:p>
    <w:p w14:paraId="76075FED" w14:textId="77777777" w:rsidR="00F253C2" w:rsidRPr="008D2EF0" w:rsidRDefault="00F253C2" w:rsidP="008E0E35">
      <w:pPr>
        <w:pStyle w:val="StandardWeb"/>
        <w:numPr>
          <w:ilvl w:val="0"/>
          <w:numId w:val="5"/>
        </w:numPr>
        <w:spacing w:before="0" w:beforeAutospacing="0" w:after="0" w:afterAutospacing="0" w:line="264" w:lineRule="auto"/>
        <w:ind w:left="714" w:hanging="357"/>
        <w:rPr>
          <w:rFonts w:ascii="Calibri Light" w:hAnsi="Calibri Light" w:cs="Arial"/>
          <w:lang w:eastAsia="en-US"/>
        </w:rPr>
      </w:pPr>
      <w:r w:rsidRPr="008D2EF0">
        <w:rPr>
          <w:rFonts w:ascii="Calibri Light" w:hAnsi="Calibri Light" w:cs="Arial"/>
          <w:lang w:eastAsia="en-US"/>
        </w:rPr>
        <w:t xml:space="preserve">Ured ravnatelja, </w:t>
      </w:r>
    </w:p>
    <w:p w14:paraId="13F7F65F" w14:textId="77777777" w:rsidR="00F253C2" w:rsidRPr="008D2EF0" w:rsidRDefault="00F253C2" w:rsidP="008E0E35">
      <w:pPr>
        <w:pStyle w:val="StandardWeb"/>
        <w:numPr>
          <w:ilvl w:val="0"/>
          <w:numId w:val="5"/>
        </w:numPr>
        <w:spacing w:before="0" w:beforeAutospacing="0" w:after="0" w:afterAutospacing="0" w:line="264" w:lineRule="auto"/>
        <w:ind w:left="714" w:hanging="357"/>
        <w:rPr>
          <w:rFonts w:ascii="Calibri Light" w:hAnsi="Calibri Light" w:cs="Arial"/>
          <w:lang w:eastAsia="en-US"/>
        </w:rPr>
      </w:pPr>
      <w:r w:rsidRPr="008D2EF0">
        <w:rPr>
          <w:rFonts w:ascii="Calibri Light" w:hAnsi="Calibri Light" w:cs="Arial"/>
          <w:lang w:eastAsia="en-US"/>
        </w:rPr>
        <w:t>Sektor za tržište rada i politike zapošljavanja,</w:t>
      </w:r>
    </w:p>
    <w:p w14:paraId="2AB343F3" w14:textId="77777777" w:rsidR="00F253C2" w:rsidRPr="008D2EF0" w:rsidRDefault="00F253C2" w:rsidP="008E0E35">
      <w:pPr>
        <w:pStyle w:val="StandardWeb"/>
        <w:numPr>
          <w:ilvl w:val="0"/>
          <w:numId w:val="5"/>
        </w:numPr>
        <w:spacing w:before="0" w:beforeAutospacing="0" w:after="0" w:afterAutospacing="0" w:line="264" w:lineRule="auto"/>
        <w:ind w:left="714" w:hanging="357"/>
        <w:rPr>
          <w:rFonts w:ascii="Calibri Light" w:hAnsi="Calibri Light" w:cs="Arial"/>
          <w:lang w:eastAsia="en-US"/>
        </w:rPr>
      </w:pPr>
      <w:r w:rsidRPr="008D2EF0">
        <w:rPr>
          <w:rFonts w:ascii="Calibri Light" w:hAnsi="Calibri Light" w:cs="Arial"/>
          <w:lang w:eastAsia="en-US"/>
        </w:rPr>
        <w:t>Sektor za financijsko upravljanje,</w:t>
      </w:r>
    </w:p>
    <w:p w14:paraId="3A4285EA" w14:textId="77777777" w:rsidR="00F253C2" w:rsidRPr="008D2EF0" w:rsidRDefault="00F253C2" w:rsidP="008E0E35">
      <w:pPr>
        <w:pStyle w:val="StandardWeb"/>
        <w:numPr>
          <w:ilvl w:val="0"/>
          <w:numId w:val="5"/>
        </w:numPr>
        <w:spacing w:before="0" w:beforeAutospacing="0" w:after="0" w:afterAutospacing="0" w:line="264" w:lineRule="auto"/>
        <w:ind w:left="714" w:hanging="357"/>
        <w:rPr>
          <w:rFonts w:ascii="Calibri Light" w:hAnsi="Calibri Light" w:cs="Arial"/>
          <w:lang w:eastAsia="en-US"/>
        </w:rPr>
      </w:pPr>
      <w:r w:rsidRPr="008D2EF0">
        <w:rPr>
          <w:rFonts w:ascii="Calibri Light" w:hAnsi="Calibri Light" w:cs="Arial"/>
          <w:lang w:eastAsia="en-US"/>
        </w:rPr>
        <w:t>Sektor za pravne poslove,</w:t>
      </w:r>
    </w:p>
    <w:p w14:paraId="2518242C" w14:textId="77777777" w:rsidR="00F253C2" w:rsidRPr="008D2EF0" w:rsidRDefault="00F253C2" w:rsidP="008E0E35">
      <w:pPr>
        <w:pStyle w:val="StandardWeb"/>
        <w:numPr>
          <w:ilvl w:val="0"/>
          <w:numId w:val="5"/>
        </w:numPr>
        <w:spacing w:before="0" w:beforeAutospacing="0" w:after="0" w:afterAutospacing="0" w:line="264" w:lineRule="auto"/>
        <w:ind w:left="714" w:hanging="357"/>
        <w:rPr>
          <w:rFonts w:ascii="Calibri Light" w:hAnsi="Calibri Light" w:cs="Arial"/>
          <w:lang w:eastAsia="en-US"/>
        </w:rPr>
      </w:pPr>
      <w:r w:rsidRPr="008D2EF0">
        <w:rPr>
          <w:rFonts w:ascii="Calibri Light" w:hAnsi="Calibri Light" w:cs="Arial"/>
          <w:lang w:eastAsia="en-US"/>
        </w:rPr>
        <w:t>Sektor za analitiku i informatiku,</w:t>
      </w:r>
    </w:p>
    <w:p w14:paraId="2A306E5F" w14:textId="77777777" w:rsidR="00F253C2" w:rsidRPr="008D2EF0" w:rsidRDefault="00F253C2" w:rsidP="008E0E35">
      <w:pPr>
        <w:pStyle w:val="StandardWeb"/>
        <w:numPr>
          <w:ilvl w:val="0"/>
          <w:numId w:val="5"/>
        </w:numPr>
        <w:spacing w:before="0" w:beforeAutospacing="0" w:after="0" w:afterAutospacing="0" w:line="264" w:lineRule="auto"/>
        <w:ind w:left="714" w:hanging="357"/>
        <w:rPr>
          <w:rFonts w:ascii="Calibri Light" w:hAnsi="Calibri Light" w:cs="Arial"/>
          <w:lang w:eastAsia="en-US"/>
        </w:rPr>
      </w:pPr>
      <w:r w:rsidRPr="008D2EF0">
        <w:rPr>
          <w:rFonts w:ascii="Calibri Light" w:hAnsi="Calibri Light" w:cs="Arial"/>
          <w:lang w:eastAsia="en-US"/>
        </w:rPr>
        <w:t>Samostalni odjeli.</w:t>
      </w:r>
    </w:p>
    <w:p w14:paraId="1F0709CE" w14:textId="641CCD15" w:rsidR="00482D9B" w:rsidRPr="008D2EF0" w:rsidRDefault="00F52A68" w:rsidP="0038488F">
      <w:pPr>
        <w:spacing w:before="40" w:line="264" w:lineRule="auto"/>
        <w:rPr>
          <w:rFonts w:ascii="Calibri Light" w:eastAsia="Arial Unicode MS" w:hAnsi="Calibri Light" w:cs="Arial"/>
          <w:lang w:eastAsia="en-US"/>
        </w:rPr>
      </w:pPr>
      <w:r w:rsidRPr="008D2EF0">
        <w:rPr>
          <w:rFonts w:ascii="Calibri Light" w:eastAsia="Arial Unicode MS" w:hAnsi="Calibri Light" w:cs="Arial"/>
          <w:lang w:eastAsia="en-US"/>
        </w:rPr>
        <w:t>Prava, obveze i o</w:t>
      </w:r>
      <w:r w:rsidR="00482D9B" w:rsidRPr="008D2EF0">
        <w:rPr>
          <w:rFonts w:ascii="Calibri Light" w:eastAsia="Arial Unicode MS" w:hAnsi="Calibri Light" w:cs="Arial"/>
          <w:lang w:eastAsia="en-US"/>
        </w:rPr>
        <w:t>dgovornosti Zavoda definirane su Z</w:t>
      </w:r>
      <w:r w:rsidRPr="008D2EF0">
        <w:rPr>
          <w:rFonts w:ascii="Calibri Light" w:eastAsia="Arial Unicode MS" w:hAnsi="Calibri Light" w:cs="Arial"/>
          <w:lang w:eastAsia="en-US"/>
        </w:rPr>
        <w:t xml:space="preserve">akonom </w:t>
      </w:r>
      <w:r w:rsidR="00482D9B" w:rsidRPr="008D2EF0">
        <w:rPr>
          <w:rFonts w:ascii="Calibri Light" w:eastAsia="Arial Unicode MS" w:hAnsi="Calibri Light" w:cs="Arial"/>
          <w:lang w:eastAsia="en-US"/>
        </w:rPr>
        <w:t>o tržištu rada, a nadzor nad zakonitošću rada i općih akata Zavoda obavlja Ministarstvo rada</w:t>
      </w:r>
      <w:r w:rsidR="008D2EF0">
        <w:rPr>
          <w:rFonts w:ascii="Calibri Light" w:eastAsia="Arial Unicode MS" w:hAnsi="Calibri Light" w:cs="Arial"/>
          <w:lang w:eastAsia="en-US"/>
        </w:rPr>
        <w:t>,</w:t>
      </w:r>
      <w:r w:rsidR="00482D9B" w:rsidRPr="008D2EF0">
        <w:rPr>
          <w:rFonts w:ascii="Calibri Light" w:eastAsia="Arial Unicode MS" w:hAnsi="Calibri Light" w:cs="Arial"/>
          <w:lang w:eastAsia="en-US"/>
        </w:rPr>
        <w:t xml:space="preserve"> mirovinskoga sustava</w:t>
      </w:r>
      <w:r w:rsidR="008D2EF0">
        <w:rPr>
          <w:rFonts w:ascii="Calibri Light" w:eastAsia="Arial Unicode MS" w:hAnsi="Calibri Light" w:cs="Arial"/>
          <w:lang w:eastAsia="en-US"/>
        </w:rPr>
        <w:t>, obitelji i socijalne politike</w:t>
      </w:r>
      <w:r w:rsidR="00482D9B" w:rsidRPr="008D2EF0">
        <w:rPr>
          <w:rFonts w:ascii="Calibri Light" w:eastAsia="Arial Unicode MS" w:hAnsi="Calibri Light" w:cs="Arial"/>
          <w:lang w:eastAsia="en-US"/>
        </w:rPr>
        <w:t xml:space="preserve">. </w:t>
      </w:r>
    </w:p>
    <w:p w14:paraId="6C0FEEC3" w14:textId="77777777" w:rsidR="00F253C2" w:rsidRPr="008D2EF0" w:rsidRDefault="00F253C2" w:rsidP="00B41EC2">
      <w:pPr>
        <w:spacing w:before="60" w:line="264" w:lineRule="auto"/>
        <w:rPr>
          <w:rFonts w:ascii="Calibri Light" w:eastAsia="Arial Unicode MS" w:hAnsi="Calibri Light" w:cs="Arial"/>
          <w:lang w:eastAsia="en-US"/>
        </w:rPr>
      </w:pPr>
      <w:r w:rsidRPr="008D2EF0">
        <w:rPr>
          <w:rFonts w:ascii="Calibri Light" w:eastAsia="Arial Unicode MS" w:hAnsi="Calibri Light" w:cs="Arial"/>
          <w:lang w:eastAsia="en-US"/>
        </w:rPr>
        <w:t>Zavodom upravlja Upravno vijeće koje se sastoji od sedam članova, a koje imenuje Vlada Republike Hrvatske, i to dva člana na prijedlog ministra nadležnog za rad, tri člana na prijedlog Gospodarsko-socijalnog vijeća sukladno zastupljenosti Vlade i socijalnih partnera (predstavnik udruga poslodavaca više razine i predstavnik udruga sindikata više razine) u Gospodarsko-socijalnom vijeću, jednog člana predstavnika radnika Zavoda i jednog člana na prijedlog udruga nezaposlenih. Voditelj Zavoda je ravnatelj, koji predstavlja i zastupa Zavod i odgovoran je za zakonitost rada Zavoda, a imenuje ga Vlada Republike Hrvatske. Ravnatelj Zavoda ima zamjenika i pomoćnike. Djelokrug, ovlaštenja i odgovornosti Upravnog vijeća, ravnatelja, zamjenika i pomoćnika ravnatelja utvrđeni su Statutom Zavoda.</w:t>
      </w:r>
    </w:p>
    <w:p w14:paraId="3A47A142" w14:textId="56875683" w:rsidR="00B41EC2" w:rsidRPr="008D2EF0" w:rsidRDefault="00B41EC2" w:rsidP="00B41EC2">
      <w:pPr>
        <w:spacing w:before="60" w:line="264" w:lineRule="auto"/>
        <w:rPr>
          <w:rFonts w:ascii="Calibri Light" w:eastAsia="Arial Unicode MS" w:hAnsi="Calibri Light" w:cs="Arial"/>
          <w:lang w:eastAsia="en-US"/>
        </w:rPr>
      </w:pPr>
      <w:r w:rsidRPr="008D2EF0">
        <w:rPr>
          <w:rFonts w:ascii="Calibri Light" w:eastAsia="Arial Unicode MS" w:hAnsi="Calibri Light" w:cs="Arial"/>
          <w:lang w:eastAsia="en-US"/>
        </w:rPr>
        <w:t>U Hrvatskome zavodu za zapošljavanje dana 31. prosinca 202</w:t>
      </w:r>
      <w:r w:rsidR="008D2EF0" w:rsidRPr="008D2EF0">
        <w:rPr>
          <w:rFonts w:ascii="Calibri Light" w:eastAsia="Arial Unicode MS" w:hAnsi="Calibri Light" w:cs="Arial"/>
          <w:lang w:eastAsia="en-US"/>
        </w:rPr>
        <w:t>1</w:t>
      </w:r>
      <w:r w:rsidRPr="008D2EF0">
        <w:rPr>
          <w:rFonts w:ascii="Calibri Light" w:eastAsia="Arial Unicode MS" w:hAnsi="Calibri Light" w:cs="Arial"/>
          <w:lang w:eastAsia="en-US"/>
        </w:rPr>
        <w:t>. godine bilo je zaposleno 1.5</w:t>
      </w:r>
      <w:r w:rsidR="008D2EF0" w:rsidRPr="008D2EF0">
        <w:rPr>
          <w:rFonts w:ascii="Calibri Light" w:eastAsia="Arial Unicode MS" w:hAnsi="Calibri Light" w:cs="Arial"/>
          <w:lang w:eastAsia="en-US"/>
        </w:rPr>
        <w:t>9</w:t>
      </w:r>
      <w:r w:rsidRPr="008D2EF0">
        <w:rPr>
          <w:rFonts w:ascii="Calibri Light" w:eastAsia="Arial Unicode MS" w:hAnsi="Calibri Light" w:cs="Arial"/>
          <w:lang w:eastAsia="en-US"/>
        </w:rPr>
        <w:t>8 radnika, a od toga 1.2</w:t>
      </w:r>
      <w:r w:rsidR="008D2EF0" w:rsidRPr="008D2EF0">
        <w:rPr>
          <w:rFonts w:ascii="Calibri Light" w:eastAsia="Arial Unicode MS" w:hAnsi="Calibri Light" w:cs="Arial"/>
          <w:lang w:eastAsia="en-US"/>
        </w:rPr>
        <w:t>73</w:t>
      </w:r>
      <w:r w:rsidRPr="008D2EF0">
        <w:rPr>
          <w:rFonts w:ascii="Calibri Light" w:eastAsia="Arial Unicode MS" w:hAnsi="Calibri Light" w:cs="Arial"/>
          <w:lang w:eastAsia="en-US"/>
        </w:rPr>
        <w:t xml:space="preserve">  (79,</w:t>
      </w:r>
      <w:r w:rsidR="008D2EF0" w:rsidRPr="008D2EF0">
        <w:rPr>
          <w:rFonts w:ascii="Calibri Light" w:eastAsia="Arial Unicode MS" w:hAnsi="Calibri Light" w:cs="Arial"/>
          <w:lang w:eastAsia="en-US"/>
        </w:rPr>
        <w:t>7</w:t>
      </w:r>
      <w:r w:rsidRPr="008D2EF0">
        <w:rPr>
          <w:rFonts w:ascii="Calibri Light" w:eastAsia="Arial Unicode MS" w:hAnsi="Calibri Light" w:cs="Arial"/>
          <w:lang w:eastAsia="en-US"/>
        </w:rPr>
        <w:t>%) žen</w:t>
      </w:r>
      <w:r w:rsidR="008D2EF0" w:rsidRPr="008D2EF0">
        <w:rPr>
          <w:rFonts w:ascii="Calibri Light" w:eastAsia="Arial Unicode MS" w:hAnsi="Calibri Light" w:cs="Arial"/>
          <w:lang w:eastAsia="en-US"/>
        </w:rPr>
        <w:t>e</w:t>
      </w:r>
      <w:r w:rsidRPr="008D2EF0">
        <w:rPr>
          <w:rFonts w:ascii="Calibri Light" w:eastAsia="Arial Unicode MS" w:hAnsi="Calibri Light" w:cs="Arial"/>
          <w:lang w:eastAsia="en-US"/>
        </w:rPr>
        <w:t xml:space="preserve"> i 32</w:t>
      </w:r>
      <w:r w:rsidR="008D2EF0" w:rsidRPr="008D2EF0">
        <w:rPr>
          <w:rFonts w:ascii="Calibri Light" w:eastAsia="Arial Unicode MS" w:hAnsi="Calibri Light" w:cs="Arial"/>
          <w:lang w:eastAsia="en-US"/>
        </w:rPr>
        <w:t>5</w:t>
      </w:r>
      <w:r w:rsidRPr="008D2EF0">
        <w:rPr>
          <w:rFonts w:ascii="Calibri Light" w:eastAsia="Arial Unicode MS" w:hAnsi="Calibri Light" w:cs="Arial"/>
          <w:lang w:eastAsia="en-US"/>
        </w:rPr>
        <w:t xml:space="preserve"> (20,</w:t>
      </w:r>
      <w:r w:rsidR="008D2EF0" w:rsidRPr="008D2EF0">
        <w:rPr>
          <w:rFonts w:ascii="Calibri Light" w:eastAsia="Arial Unicode MS" w:hAnsi="Calibri Light" w:cs="Arial"/>
          <w:lang w:eastAsia="en-US"/>
        </w:rPr>
        <w:t>3</w:t>
      </w:r>
      <w:r w:rsidRPr="008D2EF0">
        <w:rPr>
          <w:rFonts w:ascii="Calibri Light" w:eastAsia="Arial Unicode MS" w:hAnsi="Calibri Light" w:cs="Arial"/>
          <w:lang w:eastAsia="en-US"/>
        </w:rPr>
        <w:t>%) muškar</w:t>
      </w:r>
      <w:r w:rsidR="008D2EF0" w:rsidRPr="008D2EF0">
        <w:rPr>
          <w:rFonts w:ascii="Calibri Light" w:eastAsia="Arial Unicode MS" w:hAnsi="Calibri Light" w:cs="Arial"/>
          <w:lang w:eastAsia="en-US"/>
        </w:rPr>
        <w:t>a</w:t>
      </w:r>
      <w:r w:rsidRPr="008D2EF0">
        <w:rPr>
          <w:rFonts w:ascii="Calibri Light" w:eastAsia="Arial Unicode MS" w:hAnsi="Calibri Light" w:cs="Arial"/>
          <w:lang w:eastAsia="en-US"/>
        </w:rPr>
        <w:t xml:space="preserve">ca. </w:t>
      </w:r>
    </w:p>
    <w:p w14:paraId="69022289" w14:textId="42DA0926" w:rsidR="00B41EC2" w:rsidRPr="008D2EF0" w:rsidRDefault="00B41EC2" w:rsidP="00B41EC2">
      <w:pPr>
        <w:spacing w:before="60" w:line="264" w:lineRule="auto"/>
        <w:rPr>
          <w:rFonts w:ascii="Calibri Light" w:eastAsia="Arial Unicode MS" w:hAnsi="Calibri Light" w:cs="Arial"/>
          <w:lang w:eastAsia="en-US"/>
        </w:rPr>
      </w:pPr>
      <w:r w:rsidRPr="008D2EF0">
        <w:rPr>
          <w:rFonts w:ascii="Calibri Light" w:eastAsia="Arial Unicode MS" w:hAnsi="Calibri Light" w:cs="Arial"/>
          <w:lang w:eastAsia="en-US"/>
        </w:rPr>
        <w:t>Što se tiče obrazovne strukture zaposlenih, diplomu sveučilišnog specijalista ili doktora znanosti ima 1</w:t>
      </w:r>
      <w:r w:rsidR="008D2EF0" w:rsidRPr="008D2EF0">
        <w:rPr>
          <w:rFonts w:ascii="Calibri Light" w:eastAsia="Arial Unicode MS" w:hAnsi="Calibri Light" w:cs="Arial"/>
          <w:lang w:eastAsia="en-US"/>
        </w:rPr>
        <w:t>5</w:t>
      </w:r>
      <w:r w:rsidRPr="008D2EF0">
        <w:rPr>
          <w:rFonts w:ascii="Calibri Light" w:eastAsia="Arial Unicode MS" w:hAnsi="Calibri Light" w:cs="Arial"/>
          <w:lang w:eastAsia="en-US"/>
        </w:rPr>
        <w:t xml:space="preserve"> (0,9%) radnika, završeni fakultet ili akademiju ima 1.2</w:t>
      </w:r>
      <w:r w:rsidR="008D2EF0" w:rsidRPr="008D2EF0">
        <w:rPr>
          <w:rFonts w:ascii="Calibri Light" w:eastAsia="Arial Unicode MS" w:hAnsi="Calibri Light" w:cs="Arial"/>
          <w:lang w:eastAsia="en-US"/>
        </w:rPr>
        <w:t>36</w:t>
      </w:r>
      <w:r w:rsidRPr="008D2EF0">
        <w:rPr>
          <w:rFonts w:ascii="Calibri Light" w:eastAsia="Arial Unicode MS" w:hAnsi="Calibri Light" w:cs="Arial"/>
          <w:lang w:eastAsia="en-US"/>
        </w:rPr>
        <w:t xml:space="preserve"> (7</w:t>
      </w:r>
      <w:r w:rsidR="008D2EF0" w:rsidRPr="008D2EF0">
        <w:rPr>
          <w:rFonts w:ascii="Calibri Light" w:eastAsia="Arial Unicode MS" w:hAnsi="Calibri Light" w:cs="Arial"/>
          <w:lang w:eastAsia="en-US"/>
        </w:rPr>
        <w:t>7</w:t>
      </w:r>
      <w:r w:rsidRPr="008D2EF0">
        <w:rPr>
          <w:rFonts w:ascii="Calibri Light" w:eastAsia="Arial Unicode MS" w:hAnsi="Calibri Light" w:cs="Arial"/>
          <w:lang w:eastAsia="en-US"/>
        </w:rPr>
        <w:t>,</w:t>
      </w:r>
      <w:r w:rsidR="008D2EF0" w:rsidRPr="008D2EF0">
        <w:rPr>
          <w:rFonts w:ascii="Calibri Light" w:eastAsia="Arial Unicode MS" w:hAnsi="Calibri Light" w:cs="Arial"/>
          <w:lang w:eastAsia="en-US"/>
        </w:rPr>
        <w:t>3</w:t>
      </w:r>
      <w:r w:rsidRPr="008D2EF0">
        <w:rPr>
          <w:rFonts w:ascii="Calibri Light" w:eastAsia="Arial Unicode MS" w:hAnsi="Calibri Light" w:cs="Arial"/>
          <w:lang w:eastAsia="en-US"/>
        </w:rPr>
        <w:t>%) radnika, prvi stupanj fakulteta, stručni studij ili višu školu ima 10</w:t>
      </w:r>
      <w:r w:rsidR="008D2EF0" w:rsidRPr="008D2EF0">
        <w:rPr>
          <w:rFonts w:ascii="Calibri Light" w:eastAsia="Arial Unicode MS" w:hAnsi="Calibri Light" w:cs="Arial"/>
          <w:lang w:eastAsia="en-US"/>
        </w:rPr>
        <w:t>3</w:t>
      </w:r>
      <w:r w:rsidRPr="008D2EF0">
        <w:rPr>
          <w:rFonts w:ascii="Calibri Light" w:eastAsia="Arial Unicode MS" w:hAnsi="Calibri Light" w:cs="Arial"/>
          <w:lang w:eastAsia="en-US"/>
        </w:rPr>
        <w:t xml:space="preserve"> (6,</w:t>
      </w:r>
      <w:r w:rsidR="008D2EF0" w:rsidRPr="008D2EF0">
        <w:rPr>
          <w:rFonts w:ascii="Calibri Light" w:eastAsia="Arial Unicode MS" w:hAnsi="Calibri Light" w:cs="Arial"/>
          <w:lang w:eastAsia="en-US"/>
        </w:rPr>
        <w:t>4</w:t>
      </w:r>
      <w:r w:rsidRPr="008D2EF0">
        <w:rPr>
          <w:rFonts w:ascii="Calibri Light" w:eastAsia="Arial Unicode MS" w:hAnsi="Calibri Light" w:cs="Arial"/>
          <w:lang w:eastAsia="en-US"/>
        </w:rPr>
        <w:t>%) radnika, srednju školu za zanimanja u trajanju od 4 godine ili gimnaziju ima 23</w:t>
      </w:r>
      <w:r w:rsidR="008D2EF0" w:rsidRPr="008D2EF0">
        <w:rPr>
          <w:rFonts w:ascii="Calibri Light" w:eastAsia="Arial Unicode MS" w:hAnsi="Calibri Light" w:cs="Arial"/>
          <w:lang w:eastAsia="en-US"/>
        </w:rPr>
        <w:t>1</w:t>
      </w:r>
      <w:r w:rsidRPr="008D2EF0">
        <w:rPr>
          <w:rFonts w:ascii="Calibri Light" w:eastAsia="Arial Unicode MS" w:hAnsi="Calibri Light" w:cs="Arial"/>
          <w:lang w:eastAsia="en-US"/>
        </w:rPr>
        <w:t xml:space="preserve"> (14,</w:t>
      </w:r>
      <w:r w:rsidR="008D2EF0">
        <w:rPr>
          <w:rFonts w:ascii="Calibri Light" w:eastAsia="Arial Unicode MS" w:hAnsi="Calibri Light" w:cs="Arial"/>
          <w:lang w:eastAsia="en-US"/>
        </w:rPr>
        <w:t>4</w:t>
      </w:r>
      <w:r w:rsidRPr="008D2EF0">
        <w:rPr>
          <w:rFonts w:ascii="Calibri Light" w:eastAsia="Arial Unicode MS" w:hAnsi="Calibri Light" w:cs="Arial"/>
          <w:lang w:eastAsia="en-US"/>
        </w:rPr>
        <w:t>%) radnik, srednju školu za zanimanja do 3 godine ili školu za KV ili VKV r</w:t>
      </w:r>
      <w:r w:rsidR="008D2EF0" w:rsidRPr="008D2EF0">
        <w:rPr>
          <w:rFonts w:ascii="Calibri Light" w:eastAsia="Arial Unicode MS" w:hAnsi="Calibri Light" w:cs="Arial"/>
          <w:lang w:eastAsia="en-US"/>
        </w:rPr>
        <w:t>adnike ima 5 (0,3%) radnika, a 9</w:t>
      </w:r>
      <w:r w:rsidRPr="008D2EF0">
        <w:rPr>
          <w:rFonts w:ascii="Calibri Light" w:eastAsia="Arial Unicode MS" w:hAnsi="Calibri Light" w:cs="Arial"/>
          <w:lang w:eastAsia="en-US"/>
        </w:rPr>
        <w:t xml:space="preserve"> (0,</w:t>
      </w:r>
      <w:r w:rsidR="008D2EF0" w:rsidRPr="008D2EF0">
        <w:rPr>
          <w:rFonts w:ascii="Calibri Light" w:eastAsia="Arial Unicode MS" w:hAnsi="Calibri Light" w:cs="Arial"/>
          <w:lang w:eastAsia="en-US"/>
        </w:rPr>
        <w:t>6</w:t>
      </w:r>
      <w:r w:rsidRPr="008D2EF0">
        <w:rPr>
          <w:rFonts w:ascii="Calibri Light" w:eastAsia="Arial Unicode MS" w:hAnsi="Calibri Light" w:cs="Arial"/>
          <w:lang w:eastAsia="en-US"/>
        </w:rPr>
        <w:t>%) radnika je bez škole, s nezavršenom ili sa završenom osnovnom školom. Radnici sa završenim visokoškolskim obrazovanjem čine apsolutnu većinu zaposlenih u Zavodu (84,</w:t>
      </w:r>
      <w:r w:rsidR="008D2EF0">
        <w:rPr>
          <w:rFonts w:ascii="Calibri Light" w:eastAsia="Arial Unicode MS" w:hAnsi="Calibri Light" w:cs="Arial"/>
          <w:lang w:eastAsia="en-US"/>
        </w:rPr>
        <w:t>7</w:t>
      </w:r>
      <w:r w:rsidRPr="008D2EF0">
        <w:rPr>
          <w:rFonts w:ascii="Calibri Light" w:eastAsia="Arial Unicode MS" w:hAnsi="Calibri Light" w:cs="Arial"/>
          <w:lang w:eastAsia="en-US"/>
        </w:rPr>
        <w:t>%).</w:t>
      </w:r>
    </w:p>
    <w:p w14:paraId="11F3DF81" w14:textId="6E73A977" w:rsidR="00B41EC2" w:rsidRPr="008D2EF0" w:rsidRDefault="00B41EC2" w:rsidP="00B41EC2">
      <w:pPr>
        <w:spacing w:before="60" w:line="264" w:lineRule="auto"/>
        <w:rPr>
          <w:rFonts w:ascii="Calibri Light" w:eastAsia="Arial Unicode MS" w:hAnsi="Calibri Light" w:cs="Arial"/>
          <w:lang w:eastAsia="en-US"/>
        </w:rPr>
      </w:pPr>
      <w:r w:rsidRPr="008D2EF0">
        <w:rPr>
          <w:rFonts w:ascii="Calibri Light" w:eastAsia="Arial Unicode MS" w:hAnsi="Calibri Light" w:cs="Arial"/>
          <w:lang w:eastAsia="en-US"/>
        </w:rPr>
        <w:t>Od ukupnoga broja radnika, 1.28</w:t>
      </w:r>
      <w:r w:rsidR="008D2EF0" w:rsidRPr="008D2EF0">
        <w:rPr>
          <w:rFonts w:ascii="Calibri Light" w:eastAsia="Arial Unicode MS" w:hAnsi="Calibri Light" w:cs="Arial"/>
          <w:lang w:eastAsia="en-US"/>
        </w:rPr>
        <w:t>2</w:t>
      </w:r>
      <w:r w:rsidRPr="008D2EF0">
        <w:rPr>
          <w:rFonts w:ascii="Calibri Light" w:eastAsia="Arial Unicode MS" w:hAnsi="Calibri Light" w:cs="Arial"/>
          <w:lang w:eastAsia="en-US"/>
        </w:rPr>
        <w:t xml:space="preserve"> ili 8</w:t>
      </w:r>
      <w:r w:rsidR="008D2EF0" w:rsidRPr="008D2EF0">
        <w:rPr>
          <w:rFonts w:ascii="Calibri Light" w:eastAsia="Arial Unicode MS" w:hAnsi="Calibri Light" w:cs="Arial"/>
          <w:lang w:eastAsia="en-US"/>
        </w:rPr>
        <w:t>0</w:t>
      </w:r>
      <w:r w:rsidRPr="008D2EF0">
        <w:rPr>
          <w:rFonts w:ascii="Calibri Light" w:eastAsia="Arial Unicode MS" w:hAnsi="Calibri Light" w:cs="Arial"/>
          <w:lang w:eastAsia="en-US"/>
        </w:rPr>
        <w:t>,</w:t>
      </w:r>
      <w:r w:rsidR="008D2EF0" w:rsidRPr="008D2EF0">
        <w:rPr>
          <w:rFonts w:ascii="Calibri Light" w:eastAsia="Arial Unicode MS" w:hAnsi="Calibri Light" w:cs="Arial"/>
          <w:lang w:eastAsia="en-US"/>
        </w:rPr>
        <w:t>2</w:t>
      </w:r>
      <w:r w:rsidRPr="008D2EF0">
        <w:rPr>
          <w:rFonts w:ascii="Calibri Light" w:eastAsia="Arial Unicode MS" w:hAnsi="Calibri Light" w:cs="Arial"/>
          <w:lang w:eastAsia="en-US"/>
        </w:rPr>
        <w:t xml:space="preserve">% zaposleno je u područnim </w:t>
      </w:r>
      <w:r w:rsidR="008D2EF0" w:rsidRPr="008D2EF0">
        <w:rPr>
          <w:rFonts w:ascii="Calibri Light" w:eastAsia="Arial Unicode MS" w:hAnsi="Calibri Light" w:cs="Arial"/>
          <w:lang w:eastAsia="en-US"/>
        </w:rPr>
        <w:t xml:space="preserve">službama i </w:t>
      </w:r>
      <w:r w:rsidRPr="008D2EF0">
        <w:rPr>
          <w:rFonts w:ascii="Calibri Light" w:eastAsia="Arial Unicode MS" w:hAnsi="Calibri Light" w:cs="Arial"/>
          <w:lang w:eastAsia="en-US"/>
        </w:rPr>
        <w:t>uredima, a 3</w:t>
      </w:r>
      <w:r w:rsidR="008D2EF0" w:rsidRPr="008D2EF0">
        <w:rPr>
          <w:rFonts w:ascii="Calibri Light" w:eastAsia="Arial Unicode MS" w:hAnsi="Calibri Light" w:cs="Arial"/>
          <w:lang w:eastAsia="en-US"/>
        </w:rPr>
        <w:t>16</w:t>
      </w:r>
      <w:r w:rsidRPr="008D2EF0">
        <w:rPr>
          <w:rFonts w:ascii="Calibri Light" w:eastAsia="Arial Unicode MS" w:hAnsi="Calibri Light" w:cs="Arial"/>
          <w:lang w:eastAsia="en-US"/>
        </w:rPr>
        <w:t xml:space="preserve"> ili 19,</w:t>
      </w:r>
      <w:r w:rsidR="008D2EF0" w:rsidRPr="008D2EF0">
        <w:rPr>
          <w:rFonts w:ascii="Calibri Light" w:eastAsia="Arial Unicode MS" w:hAnsi="Calibri Light" w:cs="Arial"/>
          <w:lang w:eastAsia="en-US"/>
        </w:rPr>
        <w:t>8</w:t>
      </w:r>
      <w:r w:rsidRPr="008D2EF0">
        <w:rPr>
          <w:rFonts w:ascii="Calibri Light" w:eastAsia="Arial Unicode MS" w:hAnsi="Calibri Light" w:cs="Arial"/>
          <w:lang w:eastAsia="en-US"/>
        </w:rPr>
        <w:t xml:space="preserve">% u Središnjem uredu. Najveći broj radnika imaju </w:t>
      </w:r>
      <w:r w:rsidR="008D2EF0" w:rsidRPr="008D2EF0">
        <w:rPr>
          <w:rFonts w:ascii="Calibri Light" w:eastAsia="Arial Unicode MS" w:hAnsi="Calibri Light" w:cs="Arial"/>
          <w:lang w:eastAsia="en-US"/>
        </w:rPr>
        <w:t>područne službe</w:t>
      </w:r>
      <w:r w:rsidRPr="008D2EF0">
        <w:rPr>
          <w:rFonts w:ascii="Calibri Light" w:eastAsia="Arial Unicode MS" w:hAnsi="Calibri Light" w:cs="Arial"/>
          <w:lang w:eastAsia="en-US"/>
        </w:rPr>
        <w:t xml:space="preserve"> Zagreb (20</w:t>
      </w:r>
      <w:r w:rsidR="008D2EF0" w:rsidRPr="008D2EF0">
        <w:rPr>
          <w:rFonts w:ascii="Calibri Light" w:eastAsia="Arial Unicode MS" w:hAnsi="Calibri Light" w:cs="Arial"/>
          <w:lang w:eastAsia="en-US"/>
        </w:rPr>
        <w:t>3</w:t>
      </w:r>
      <w:r w:rsidRPr="008D2EF0">
        <w:rPr>
          <w:rFonts w:ascii="Calibri Light" w:eastAsia="Arial Unicode MS" w:hAnsi="Calibri Light" w:cs="Arial"/>
          <w:lang w:eastAsia="en-US"/>
        </w:rPr>
        <w:t>), Split (1</w:t>
      </w:r>
      <w:r w:rsidR="008D2EF0" w:rsidRPr="008D2EF0">
        <w:rPr>
          <w:rFonts w:ascii="Calibri Light" w:eastAsia="Arial Unicode MS" w:hAnsi="Calibri Light" w:cs="Arial"/>
          <w:lang w:eastAsia="en-US"/>
        </w:rPr>
        <w:t>40</w:t>
      </w:r>
      <w:r w:rsidRPr="008D2EF0">
        <w:rPr>
          <w:rFonts w:ascii="Calibri Light" w:eastAsia="Arial Unicode MS" w:hAnsi="Calibri Light" w:cs="Arial"/>
          <w:lang w:eastAsia="en-US"/>
        </w:rPr>
        <w:t>), Osijek (11</w:t>
      </w:r>
      <w:r w:rsidR="008D2EF0" w:rsidRPr="008D2EF0">
        <w:rPr>
          <w:rFonts w:ascii="Calibri Light" w:eastAsia="Arial Unicode MS" w:hAnsi="Calibri Light" w:cs="Arial"/>
          <w:lang w:eastAsia="en-US"/>
        </w:rPr>
        <w:t>6</w:t>
      </w:r>
      <w:r w:rsidRPr="008D2EF0">
        <w:rPr>
          <w:rFonts w:ascii="Calibri Light" w:eastAsia="Arial Unicode MS" w:hAnsi="Calibri Light" w:cs="Arial"/>
          <w:lang w:eastAsia="en-US"/>
        </w:rPr>
        <w:t>) i Rijeka (</w:t>
      </w:r>
      <w:r w:rsidR="008D2EF0" w:rsidRPr="008D2EF0">
        <w:rPr>
          <w:rFonts w:ascii="Calibri Light" w:eastAsia="Arial Unicode MS" w:hAnsi="Calibri Light" w:cs="Arial"/>
          <w:lang w:eastAsia="en-US"/>
        </w:rPr>
        <w:t>79</w:t>
      </w:r>
      <w:r w:rsidRPr="008D2EF0">
        <w:rPr>
          <w:rFonts w:ascii="Calibri Light" w:eastAsia="Arial Unicode MS" w:hAnsi="Calibri Light" w:cs="Arial"/>
          <w:lang w:eastAsia="en-US"/>
        </w:rPr>
        <w:t>), tako da je 3</w:t>
      </w:r>
      <w:r w:rsidR="008D2EF0" w:rsidRPr="008D2EF0">
        <w:rPr>
          <w:rFonts w:ascii="Calibri Light" w:eastAsia="Arial Unicode MS" w:hAnsi="Calibri Light" w:cs="Arial"/>
          <w:lang w:eastAsia="en-US"/>
        </w:rPr>
        <w:t>3</w:t>
      </w:r>
      <w:r w:rsidRPr="008D2EF0">
        <w:rPr>
          <w:rFonts w:ascii="Calibri Light" w:eastAsia="Arial Unicode MS" w:hAnsi="Calibri Light" w:cs="Arial"/>
          <w:lang w:eastAsia="en-US"/>
        </w:rPr>
        <w:t>,</w:t>
      </w:r>
      <w:r w:rsidR="008D2EF0" w:rsidRPr="008D2EF0">
        <w:rPr>
          <w:rFonts w:ascii="Calibri Light" w:eastAsia="Arial Unicode MS" w:hAnsi="Calibri Light" w:cs="Arial"/>
          <w:lang w:eastAsia="en-US"/>
        </w:rPr>
        <w:t>7</w:t>
      </w:r>
      <w:r w:rsidRPr="008D2EF0">
        <w:rPr>
          <w:rFonts w:ascii="Calibri Light" w:eastAsia="Arial Unicode MS" w:hAnsi="Calibri Light" w:cs="Arial"/>
          <w:lang w:eastAsia="en-US"/>
        </w:rPr>
        <w:t xml:space="preserve">% od ukupnoga broja radnika Zavoda zaposleno u navedenim </w:t>
      </w:r>
      <w:r w:rsidR="008D2EF0" w:rsidRPr="008D2EF0">
        <w:rPr>
          <w:rFonts w:ascii="Calibri Light" w:eastAsia="Arial Unicode MS" w:hAnsi="Calibri Light" w:cs="Arial"/>
          <w:lang w:eastAsia="en-US"/>
        </w:rPr>
        <w:t>službama</w:t>
      </w:r>
      <w:r w:rsidRPr="008D2EF0">
        <w:rPr>
          <w:rFonts w:ascii="Calibri Light" w:eastAsia="Arial Unicode MS" w:hAnsi="Calibri Light" w:cs="Arial"/>
          <w:lang w:eastAsia="en-US"/>
        </w:rPr>
        <w:t>.</w:t>
      </w:r>
    </w:p>
    <w:p w14:paraId="53D20365" w14:textId="77777777" w:rsidR="005D39E8" w:rsidRDefault="005D39E8" w:rsidP="00482D9B">
      <w:pPr>
        <w:spacing w:before="0" w:line="276" w:lineRule="auto"/>
        <w:rPr>
          <w:rFonts w:ascii="Calibri Light" w:eastAsia="Arial Unicode MS" w:hAnsi="Calibri Light" w:cs="Arial"/>
          <w:color w:val="FF0000"/>
          <w:lang w:eastAsia="en-US"/>
        </w:rPr>
      </w:pPr>
    </w:p>
    <w:p w14:paraId="3AD927FD" w14:textId="77777777" w:rsidR="00464E9E" w:rsidRDefault="00464E9E" w:rsidP="00482D9B">
      <w:pPr>
        <w:spacing w:before="0" w:line="276" w:lineRule="auto"/>
        <w:rPr>
          <w:rFonts w:ascii="Calibri Light" w:eastAsia="Arial Unicode MS" w:hAnsi="Calibri Light" w:cs="Arial"/>
          <w:color w:val="FF0000"/>
          <w:lang w:eastAsia="en-US"/>
        </w:rPr>
        <w:sectPr w:rsidR="00464E9E" w:rsidSect="00711A53">
          <w:pgSz w:w="11906" w:h="16838"/>
          <w:pgMar w:top="1134" w:right="1134" w:bottom="1134" w:left="1134" w:header="709" w:footer="709" w:gutter="0"/>
          <w:cols w:space="708"/>
          <w:titlePg/>
          <w:docGrid w:linePitch="360"/>
        </w:sectPr>
      </w:pPr>
    </w:p>
    <w:p w14:paraId="213F36CF" w14:textId="77777777" w:rsidR="005D39E8" w:rsidRPr="009535F2" w:rsidRDefault="005D39E8" w:rsidP="005D39E8">
      <w:pPr>
        <w:pBdr>
          <w:top w:val="single" w:sz="4" w:space="0" w:color="993300"/>
        </w:pBdr>
        <w:autoSpaceDE w:val="0"/>
        <w:autoSpaceDN w:val="0"/>
        <w:adjustRightInd w:val="0"/>
        <w:spacing w:before="0" w:line="240" w:lineRule="auto"/>
        <w:rPr>
          <w:rFonts w:ascii="Calibri Light" w:hAnsi="Calibri Light" w:cs="Arial"/>
          <w:color w:val="FF0000"/>
          <w:sz w:val="10"/>
          <w:szCs w:val="10"/>
        </w:rPr>
      </w:pPr>
      <w:bookmarkStart w:id="43" w:name="_Toc374348130"/>
    </w:p>
    <w:bookmarkEnd w:id="43"/>
    <w:p w14:paraId="1126649D" w14:textId="77777777" w:rsidR="0029791F" w:rsidRPr="00B41EC2" w:rsidRDefault="0029791F" w:rsidP="0029791F">
      <w:pPr>
        <w:spacing w:before="80"/>
        <w:jc w:val="center"/>
        <w:rPr>
          <w:rFonts w:ascii="Calibri Light" w:hAnsi="Calibri Light"/>
          <w:b/>
          <w:sz w:val="36"/>
          <w:szCs w:val="36"/>
        </w:rPr>
      </w:pPr>
      <w:r w:rsidRPr="00B41EC2">
        <w:rPr>
          <w:rFonts w:ascii="Calibri Light" w:hAnsi="Calibri Light"/>
          <w:b/>
          <w:sz w:val="36"/>
          <w:szCs w:val="36"/>
        </w:rPr>
        <w:t>ORGANIZACIJSKA STRUKTURA ZAVODA</w:t>
      </w:r>
    </w:p>
    <w:p w14:paraId="08EEA478" w14:textId="77777777" w:rsidR="00F00202" w:rsidRPr="009535F2" w:rsidRDefault="00F00202" w:rsidP="0029791F">
      <w:pPr>
        <w:pBdr>
          <w:top w:val="single" w:sz="4" w:space="1" w:color="993300"/>
        </w:pBdr>
        <w:autoSpaceDE w:val="0"/>
        <w:autoSpaceDN w:val="0"/>
        <w:adjustRightInd w:val="0"/>
        <w:spacing w:before="80" w:line="240" w:lineRule="auto"/>
        <w:jc w:val="center"/>
        <w:rPr>
          <w:rFonts w:ascii="Calibri Light" w:hAnsi="Calibri Light" w:cs="Arial"/>
          <w:b/>
          <w:color w:val="FF0000"/>
          <w:sz w:val="22"/>
          <w:szCs w:val="22"/>
          <w:lang w:eastAsia="en-US"/>
        </w:rPr>
      </w:pPr>
    </w:p>
    <w:p w14:paraId="4628435F" w14:textId="77777777" w:rsidR="00464E9E" w:rsidRDefault="0029791F" w:rsidP="00464E9E">
      <w:pPr>
        <w:autoSpaceDE w:val="0"/>
        <w:autoSpaceDN w:val="0"/>
        <w:adjustRightInd w:val="0"/>
        <w:spacing w:before="0" w:line="240" w:lineRule="auto"/>
        <w:rPr>
          <w:rFonts w:ascii="Calibri Light" w:hAnsi="Calibri Light" w:cs="Arial"/>
          <w:color w:val="FF0000"/>
          <w:sz w:val="21"/>
          <w:szCs w:val="21"/>
          <w:lang w:eastAsia="en-US"/>
        </w:rPr>
        <w:sectPr w:rsidR="00464E9E" w:rsidSect="00711A53">
          <w:headerReference w:type="first" r:id="rId18"/>
          <w:footerReference w:type="first" r:id="rId19"/>
          <w:type w:val="nextColumn"/>
          <w:pgSz w:w="16838" w:h="11906" w:orient="landscape"/>
          <w:pgMar w:top="1134" w:right="1134" w:bottom="1134" w:left="1134" w:header="709" w:footer="709" w:gutter="0"/>
          <w:cols w:space="708"/>
          <w:titlePg/>
          <w:docGrid w:linePitch="360"/>
        </w:sectPr>
      </w:pPr>
      <w:r w:rsidRPr="009535F2">
        <w:rPr>
          <w:noProof/>
          <w:color w:val="FF0000"/>
        </w:rPr>
        <w:drawing>
          <wp:anchor distT="0" distB="0" distL="114300" distR="114300" simplePos="0" relativeHeight="251666944" behindDoc="0" locked="0" layoutInCell="1" allowOverlap="1" wp14:anchorId="1729FF5C" wp14:editId="4136291D">
            <wp:simplePos x="0" y="0"/>
            <wp:positionH relativeFrom="column">
              <wp:posOffset>-10795</wp:posOffset>
            </wp:positionH>
            <wp:positionV relativeFrom="page">
              <wp:posOffset>1727200</wp:posOffset>
            </wp:positionV>
            <wp:extent cx="8909050" cy="4832350"/>
            <wp:effectExtent l="0" t="0" r="0" b="25400"/>
            <wp:wrapThrough wrapText="bothSides">
              <wp:wrapPolygon edited="0">
                <wp:start x="7759" y="0"/>
                <wp:lineTo x="7759" y="3576"/>
                <wp:lineTo x="8822" y="4087"/>
                <wp:lineTo x="10531" y="4087"/>
                <wp:lineTo x="10531" y="8175"/>
                <wp:lineTo x="2586" y="8430"/>
                <wp:lineTo x="508" y="8685"/>
                <wp:lineTo x="508" y="12347"/>
                <wp:lineTo x="10531" y="13624"/>
                <wp:lineTo x="6559" y="14305"/>
                <wp:lineTo x="6189" y="14476"/>
                <wp:lineTo x="6189" y="17626"/>
                <wp:lineTo x="6328" y="17711"/>
                <wp:lineTo x="7898" y="17711"/>
                <wp:lineTo x="6420" y="18222"/>
                <wp:lineTo x="6143" y="18393"/>
                <wp:lineTo x="6143" y="21628"/>
                <wp:lineTo x="15334" y="21628"/>
                <wp:lineTo x="15426" y="18478"/>
                <wp:lineTo x="15195" y="18307"/>
                <wp:lineTo x="13533" y="17711"/>
                <wp:lineTo x="15103" y="17711"/>
                <wp:lineTo x="15334" y="17541"/>
                <wp:lineTo x="15334" y="14391"/>
                <wp:lineTo x="14595" y="14220"/>
                <wp:lineTo x="10762" y="13624"/>
                <wp:lineTo x="20830" y="12347"/>
                <wp:lineTo x="20923" y="8771"/>
                <wp:lineTo x="18798" y="8430"/>
                <wp:lineTo x="10808" y="8175"/>
                <wp:lineTo x="10808" y="6812"/>
                <wp:lineTo x="17135" y="6812"/>
                <wp:lineTo x="20368" y="6386"/>
                <wp:lineTo x="20368" y="85"/>
                <wp:lineTo x="19999" y="0"/>
                <wp:lineTo x="13579" y="0"/>
                <wp:lineTo x="7759" y="0"/>
              </wp:wrapPolygon>
            </wp:wrapThrough>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14:paraId="11AD5AB2" w14:textId="77777777" w:rsidR="00464E9E" w:rsidRDefault="00464E9E" w:rsidP="00464E9E">
      <w:pPr>
        <w:autoSpaceDE w:val="0"/>
        <w:autoSpaceDN w:val="0"/>
        <w:adjustRightInd w:val="0"/>
        <w:spacing w:before="0" w:line="240" w:lineRule="auto"/>
        <w:rPr>
          <w:rFonts w:ascii="Calibri Light" w:hAnsi="Calibri Light" w:cs="Arial"/>
          <w:color w:val="FF0000"/>
          <w:sz w:val="21"/>
          <w:szCs w:val="21"/>
          <w:lang w:eastAsia="en-US"/>
        </w:rPr>
      </w:pPr>
    </w:p>
    <w:bookmarkEnd w:id="30"/>
    <w:p w14:paraId="427D2792" w14:textId="77777777" w:rsidR="00542560" w:rsidRPr="009535F2" w:rsidRDefault="00542560" w:rsidP="00542560">
      <w:pPr>
        <w:pBdr>
          <w:top w:val="single" w:sz="4" w:space="1" w:color="993300"/>
        </w:pBdr>
        <w:autoSpaceDE w:val="0"/>
        <w:autoSpaceDN w:val="0"/>
        <w:adjustRightInd w:val="0"/>
        <w:spacing w:before="0" w:line="240" w:lineRule="auto"/>
        <w:jc w:val="center"/>
        <w:rPr>
          <w:rFonts w:ascii="Calibri Light" w:hAnsi="Calibri Light" w:cs="Arial"/>
          <w:color w:val="FF0000"/>
          <w:sz w:val="10"/>
          <w:szCs w:val="10"/>
        </w:rPr>
      </w:pPr>
    </w:p>
    <w:p w14:paraId="5663DBC3" w14:textId="7B718A56" w:rsidR="007716F5" w:rsidRPr="007716F5" w:rsidRDefault="002359F6" w:rsidP="00B0371D">
      <w:pPr>
        <w:pStyle w:val="Naslov"/>
        <w:numPr>
          <w:ilvl w:val="0"/>
          <w:numId w:val="1"/>
        </w:numPr>
        <w:spacing w:before="0" w:after="0" w:line="240" w:lineRule="auto"/>
        <w:jc w:val="left"/>
        <w:rPr>
          <w:rFonts w:ascii="Calibri Light" w:hAnsi="Calibri Light" w:cs="Arial"/>
          <w:sz w:val="33"/>
          <w:szCs w:val="33"/>
        </w:rPr>
      </w:pPr>
      <w:bookmarkStart w:id="44" w:name="_Toc98916044"/>
      <w:r>
        <w:rPr>
          <w:rFonts w:ascii="Calibri Light" w:hAnsi="Calibri Light" w:cs="Arial"/>
          <w:sz w:val="33"/>
          <w:szCs w:val="33"/>
        </w:rPr>
        <w:t>Ključne mjere i a</w:t>
      </w:r>
      <w:r w:rsidR="007F23C2">
        <w:rPr>
          <w:rFonts w:ascii="Calibri Light" w:hAnsi="Calibri Light" w:cs="Arial"/>
          <w:sz w:val="33"/>
          <w:szCs w:val="33"/>
        </w:rPr>
        <w:t>ktivnosti Zavoda</w:t>
      </w:r>
      <w:r w:rsidR="007716F5" w:rsidRPr="007716F5">
        <w:rPr>
          <w:rFonts w:ascii="Calibri Light" w:hAnsi="Calibri Light" w:cs="Arial"/>
          <w:sz w:val="33"/>
          <w:szCs w:val="33"/>
        </w:rPr>
        <w:t xml:space="preserve"> </w:t>
      </w:r>
      <w:bookmarkEnd w:id="44"/>
      <w:r w:rsidR="001931B9">
        <w:rPr>
          <w:rFonts w:ascii="Calibri Light" w:hAnsi="Calibri Light" w:cs="Arial"/>
          <w:sz w:val="33"/>
          <w:szCs w:val="33"/>
        </w:rPr>
        <w:t xml:space="preserve"> </w:t>
      </w:r>
      <w:r w:rsidR="00564709">
        <w:rPr>
          <w:rFonts w:ascii="Calibri Light" w:hAnsi="Calibri Light" w:cs="Arial"/>
          <w:sz w:val="33"/>
          <w:szCs w:val="33"/>
        </w:rPr>
        <w:t xml:space="preserve"> </w:t>
      </w:r>
    </w:p>
    <w:p w14:paraId="4FF2ABDE" w14:textId="63203BDE" w:rsidR="007716F5" w:rsidRDefault="007716F5" w:rsidP="007716F5">
      <w:pPr>
        <w:pBdr>
          <w:top w:val="single" w:sz="4" w:space="1" w:color="993300"/>
        </w:pBdr>
        <w:autoSpaceDE w:val="0"/>
        <w:autoSpaceDN w:val="0"/>
        <w:adjustRightInd w:val="0"/>
        <w:spacing w:line="240" w:lineRule="auto"/>
        <w:jc w:val="left"/>
        <w:rPr>
          <w:rFonts w:ascii="Calibri Light" w:hAnsi="Calibri Light" w:cs="Arial"/>
          <w:b/>
          <w:color w:val="FF0000"/>
          <w:sz w:val="22"/>
          <w:szCs w:val="22"/>
          <w:lang w:eastAsia="en-US"/>
        </w:rPr>
      </w:pPr>
    </w:p>
    <w:p w14:paraId="0321314E" w14:textId="42D35F1A" w:rsidR="001931B9" w:rsidRPr="00B87400" w:rsidRDefault="00121353" w:rsidP="005765B2">
      <w:pPr>
        <w:pStyle w:val="Tijeloteksta"/>
        <w:spacing w:before="360" w:after="0" w:line="264" w:lineRule="auto"/>
        <w:rPr>
          <w:rFonts w:ascii="Calibri Light" w:hAnsi="Calibri Light" w:cs="Calibri Light"/>
        </w:rPr>
      </w:pPr>
      <w:r>
        <w:rPr>
          <w:rFonts w:ascii="Calibri Light" w:hAnsi="Calibri Light" w:cs="Calibri Light"/>
        </w:rPr>
        <w:t xml:space="preserve">Tijekom 2021. godine posebna pozornost </w:t>
      </w:r>
      <w:r w:rsidR="00A716C1">
        <w:rPr>
          <w:rFonts w:ascii="Calibri Light" w:hAnsi="Calibri Light" w:cs="Calibri Light"/>
        </w:rPr>
        <w:t xml:space="preserve">u </w:t>
      </w:r>
      <w:r w:rsidR="009D105A">
        <w:rPr>
          <w:rFonts w:ascii="Calibri Light" w:hAnsi="Calibri Light" w:cs="Calibri Light"/>
        </w:rPr>
        <w:t>radu Zavoda</w:t>
      </w:r>
      <w:r w:rsidR="00A716C1">
        <w:rPr>
          <w:rFonts w:ascii="Calibri Light" w:hAnsi="Calibri Light" w:cs="Calibri Light"/>
        </w:rPr>
        <w:t xml:space="preserve"> </w:t>
      </w:r>
      <w:r>
        <w:rPr>
          <w:rFonts w:ascii="Calibri Light" w:hAnsi="Calibri Light" w:cs="Calibri Light"/>
        </w:rPr>
        <w:t xml:space="preserve">posvećena </w:t>
      </w:r>
      <w:r w:rsidR="00A716C1">
        <w:rPr>
          <w:rFonts w:ascii="Calibri Light" w:hAnsi="Calibri Light" w:cs="Calibri Light"/>
        </w:rPr>
        <w:t xml:space="preserve">je </w:t>
      </w:r>
      <w:r>
        <w:rPr>
          <w:rFonts w:ascii="Calibri Light" w:hAnsi="Calibri Light" w:cs="Calibri Light"/>
        </w:rPr>
        <w:t xml:space="preserve">provedbi </w:t>
      </w:r>
      <w:r w:rsidR="00445CA6">
        <w:rPr>
          <w:rFonts w:ascii="Calibri Light" w:hAnsi="Calibri Light" w:cs="Calibri Light"/>
        </w:rPr>
        <w:t xml:space="preserve">planiranih </w:t>
      </w:r>
      <w:r>
        <w:rPr>
          <w:rFonts w:ascii="Calibri Light" w:hAnsi="Calibri Light" w:cs="Calibri Light"/>
        </w:rPr>
        <w:t xml:space="preserve">aktivnosti koje doprinose realizaciji četiri ključne mjere sadržane u </w:t>
      </w:r>
      <w:r w:rsidR="003B4FEE" w:rsidRPr="00B87400">
        <w:rPr>
          <w:rFonts w:ascii="Calibri Light" w:hAnsi="Calibri Light" w:cs="Calibri Light"/>
        </w:rPr>
        <w:t>Provedbeno</w:t>
      </w:r>
      <w:r>
        <w:rPr>
          <w:rFonts w:ascii="Calibri Light" w:hAnsi="Calibri Light" w:cs="Calibri Light"/>
        </w:rPr>
        <w:t>m programu</w:t>
      </w:r>
      <w:r w:rsidR="003B4FEE" w:rsidRPr="00B87400">
        <w:rPr>
          <w:rFonts w:ascii="Calibri Light" w:hAnsi="Calibri Light" w:cs="Calibri Light"/>
        </w:rPr>
        <w:t xml:space="preserve"> Ministarstva rada, mirovinskoga sustava, obitelji i socijalne politike </w:t>
      </w:r>
      <w:r>
        <w:rPr>
          <w:rFonts w:ascii="Calibri Light" w:hAnsi="Calibri Light" w:cs="Calibri Light"/>
        </w:rPr>
        <w:t xml:space="preserve">za razdoblje </w:t>
      </w:r>
      <w:r w:rsidR="00FB0E4D">
        <w:rPr>
          <w:rFonts w:ascii="Calibri Light" w:hAnsi="Calibri Light" w:cs="Calibri Light"/>
        </w:rPr>
        <w:t>2021. – 2024.</w:t>
      </w:r>
      <w:r>
        <w:rPr>
          <w:rFonts w:ascii="Calibri Light" w:hAnsi="Calibri Light" w:cs="Calibri Light"/>
        </w:rPr>
        <w:t>,</w:t>
      </w:r>
      <w:r w:rsidR="00FB0E4D">
        <w:rPr>
          <w:rFonts w:ascii="Calibri Light" w:hAnsi="Calibri Light" w:cs="Calibri Light"/>
        </w:rPr>
        <w:t xml:space="preserve"> </w:t>
      </w:r>
      <w:r>
        <w:rPr>
          <w:rFonts w:ascii="Calibri Light" w:hAnsi="Calibri Light" w:cs="Calibri Light"/>
        </w:rPr>
        <w:t xml:space="preserve">koje izravno doprinose ostvarenju </w:t>
      </w:r>
      <w:r w:rsidR="002359F6" w:rsidRPr="00B87400">
        <w:rPr>
          <w:rFonts w:ascii="Calibri Light" w:hAnsi="Calibri Light" w:cs="Calibri Light"/>
        </w:rPr>
        <w:t>CILJA 1.1. OČUVANJE RADNIH MJESTA I SOCIJALNA SIGURNOST</w:t>
      </w:r>
      <w:r w:rsidR="002359F6">
        <w:rPr>
          <w:rFonts w:ascii="Calibri Light" w:hAnsi="Calibri Light" w:cs="Calibri Light"/>
        </w:rPr>
        <w:t xml:space="preserve"> </w:t>
      </w:r>
      <w:r>
        <w:rPr>
          <w:rFonts w:ascii="Calibri Light" w:hAnsi="Calibri Light" w:cs="Calibri Light"/>
        </w:rPr>
        <w:t>iz Programa Vlade Republike Hrvatske 2021. – 2024. Te su mjere:</w:t>
      </w:r>
      <w:r w:rsidR="001931B9" w:rsidRPr="00B87400">
        <w:rPr>
          <w:rFonts w:ascii="Calibri Light" w:hAnsi="Calibri Light" w:cs="Calibri Light"/>
        </w:rPr>
        <w:t xml:space="preserve"> </w:t>
      </w:r>
    </w:p>
    <w:p w14:paraId="2B6D2A12" w14:textId="77777777" w:rsidR="001931B9" w:rsidRPr="00B87400" w:rsidRDefault="001931B9" w:rsidP="00121353">
      <w:pPr>
        <w:pStyle w:val="Tijeloteksta"/>
        <w:widowControl w:val="0"/>
        <w:numPr>
          <w:ilvl w:val="0"/>
          <w:numId w:val="11"/>
        </w:numPr>
        <w:tabs>
          <w:tab w:val="left" w:pos="937"/>
        </w:tabs>
        <w:spacing w:before="60" w:after="0" w:line="264" w:lineRule="auto"/>
        <w:ind w:left="714" w:hanging="357"/>
        <w:rPr>
          <w:rFonts w:ascii="Calibri Light" w:hAnsi="Calibri Light" w:cs="Calibri Light"/>
        </w:rPr>
      </w:pPr>
      <w:r w:rsidRPr="00B87400">
        <w:rPr>
          <w:rFonts w:ascii="Calibri Light" w:hAnsi="Calibri Light" w:cs="Calibri Light"/>
        </w:rPr>
        <w:t xml:space="preserve">Podrška poslodavcima u pronalasku odgovarajuće radne snage i povećanje dostupnosti usluga za korisnike HZZ-a, </w:t>
      </w:r>
    </w:p>
    <w:p w14:paraId="15F3B8E1" w14:textId="77777777" w:rsidR="001931B9" w:rsidRPr="00B87400" w:rsidRDefault="001931B9" w:rsidP="005765B2">
      <w:pPr>
        <w:pStyle w:val="Tijeloteksta"/>
        <w:widowControl w:val="0"/>
        <w:numPr>
          <w:ilvl w:val="0"/>
          <w:numId w:val="11"/>
        </w:numPr>
        <w:tabs>
          <w:tab w:val="left" w:pos="937"/>
        </w:tabs>
        <w:spacing w:before="60" w:after="0" w:line="264" w:lineRule="auto"/>
        <w:ind w:left="714" w:hanging="357"/>
        <w:rPr>
          <w:rFonts w:ascii="Calibri Light" w:hAnsi="Calibri Light" w:cs="Calibri Light"/>
        </w:rPr>
      </w:pPr>
      <w:r w:rsidRPr="00B87400">
        <w:rPr>
          <w:rFonts w:ascii="Calibri Light" w:hAnsi="Calibri Light" w:cs="Calibri Light"/>
        </w:rPr>
        <w:t xml:space="preserve">Mjere aktivne politike zapošljavanja, </w:t>
      </w:r>
    </w:p>
    <w:p w14:paraId="537FF5B6" w14:textId="1FDB2636" w:rsidR="001931B9" w:rsidRPr="00B87400" w:rsidRDefault="001931B9" w:rsidP="005765B2">
      <w:pPr>
        <w:pStyle w:val="Tijeloteksta"/>
        <w:widowControl w:val="0"/>
        <w:numPr>
          <w:ilvl w:val="0"/>
          <w:numId w:val="11"/>
        </w:numPr>
        <w:tabs>
          <w:tab w:val="left" w:pos="937"/>
        </w:tabs>
        <w:spacing w:before="60" w:after="0" w:line="264" w:lineRule="auto"/>
        <w:ind w:left="714" w:hanging="357"/>
        <w:rPr>
          <w:rFonts w:ascii="Calibri Light" w:hAnsi="Calibri Light" w:cs="Calibri Light"/>
        </w:rPr>
      </w:pPr>
      <w:r w:rsidRPr="00B87400">
        <w:rPr>
          <w:rFonts w:ascii="Calibri Light" w:hAnsi="Calibri Light" w:cs="Calibri Light"/>
        </w:rPr>
        <w:t xml:space="preserve">Potpore za očuvanje radnih mjesta u djelatnostima pogođenim </w:t>
      </w:r>
      <w:proofErr w:type="spellStart"/>
      <w:r w:rsidRPr="00B87400">
        <w:rPr>
          <w:rFonts w:ascii="Calibri Light" w:hAnsi="Calibri Light" w:cs="Calibri Light"/>
        </w:rPr>
        <w:t>koronavirusom</w:t>
      </w:r>
      <w:proofErr w:type="spellEnd"/>
      <w:r w:rsidRPr="00B87400">
        <w:rPr>
          <w:rFonts w:ascii="Calibri Light" w:hAnsi="Calibri Light" w:cs="Calibri Light"/>
        </w:rPr>
        <w:t xml:space="preserve"> </w:t>
      </w:r>
      <w:r w:rsidR="00FB0E4D">
        <w:rPr>
          <w:rFonts w:ascii="Calibri Light" w:hAnsi="Calibri Light" w:cs="Calibri Light"/>
        </w:rPr>
        <w:t>(</w:t>
      </w:r>
      <w:r w:rsidRPr="00B87400">
        <w:rPr>
          <w:rFonts w:ascii="Calibri Light" w:hAnsi="Calibri Light" w:cs="Calibri Light"/>
        </w:rPr>
        <w:t>COVID-19</w:t>
      </w:r>
      <w:r w:rsidR="00FB0E4D">
        <w:rPr>
          <w:rFonts w:ascii="Calibri Light" w:hAnsi="Calibri Light" w:cs="Calibri Light"/>
        </w:rPr>
        <w:t>)</w:t>
      </w:r>
      <w:r w:rsidRPr="00B87400">
        <w:rPr>
          <w:rFonts w:ascii="Calibri Light" w:hAnsi="Calibri Light" w:cs="Calibri Light"/>
        </w:rPr>
        <w:t xml:space="preserve"> i </w:t>
      </w:r>
    </w:p>
    <w:p w14:paraId="6F021DBB" w14:textId="7CA8AE77" w:rsidR="001931B9" w:rsidRPr="00B87400" w:rsidRDefault="001931B9" w:rsidP="005765B2">
      <w:pPr>
        <w:pStyle w:val="Tijeloteksta"/>
        <w:widowControl w:val="0"/>
        <w:numPr>
          <w:ilvl w:val="0"/>
          <w:numId w:val="11"/>
        </w:numPr>
        <w:tabs>
          <w:tab w:val="left" w:pos="937"/>
        </w:tabs>
        <w:spacing w:before="60" w:after="0" w:line="264" w:lineRule="auto"/>
        <w:ind w:left="714" w:hanging="357"/>
        <w:rPr>
          <w:rFonts w:ascii="Calibri Light" w:hAnsi="Calibri Light" w:cs="Calibri Light"/>
        </w:rPr>
      </w:pPr>
      <w:r w:rsidRPr="00B87400">
        <w:rPr>
          <w:rFonts w:ascii="Calibri Light" w:hAnsi="Calibri Light" w:cs="Calibri Light"/>
        </w:rPr>
        <w:t>Jačanje kapaciteta HZZ-a (</w:t>
      </w:r>
      <w:proofErr w:type="spellStart"/>
      <w:r w:rsidRPr="00B87400">
        <w:rPr>
          <w:rFonts w:ascii="Calibri Light" w:hAnsi="Calibri Light" w:cs="Calibri Light"/>
        </w:rPr>
        <w:t>eHZZ</w:t>
      </w:r>
      <w:proofErr w:type="spellEnd"/>
      <w:r w:rsidRPr="00B87400">
        <w:rPr>
          <w:rFonts w:ascii="Calibri Light" w:hAnsi="Calibri Light" w:cs="Calibri Light"/>
        </w:rPr>
        <w:t>)</w:t>
      </w:r>
      <w:r w:rsidR="003B4FEE" w:rsidRPr="00B87400">
        <w:rPr>
          <w:rFonts w:ascii="Calibri Light" w:hAnsi="Calibri Light" w:cs="Calibri Light"/>
        </w:rPr>
        <w:t>.</w:t>
      </w:r>
    </w:p>
    <w:p w14:paraId="3F3B8E3D" w14:textId="3D1DF687" w:rsidR="001931B9" w:rsidRPr="00445CA6" w:rsidRDefault="00445CA6" w:rsidP="00445CA6">
      <w:pPr>
        <w:pStyle w:val="Tijeloteksta"/>
        <w:spacing w:before="60" w:after="0" w:line="264" w:lineRule="auto"/>
        <w:rPr>
          <w:rFonts w:ascii="Calibri Light" w:hAnsi="Calibri Light" w:cs="Calibri Light"/>
        </w:rPr>
      </w:pPr>
      <w:r w:rsidRPr="00445CA6">
        <w:rPr>
          <w:rFonts w:ascii="Calibri Light" w:hAnsi="Calibri Light" w:cs="Calibri Light"/>
        </w:rPr>
        <w:t>P</w:t>
      </w:r>
      <w:r w:rsidR="001931B9" w:rsidRPr="00445CA6">
        <w:rPr>
          <w:rFonts w:ascii="Calibri Light" w:hAnsi="Calibri Light" w:cs="Calibri Light"/>
        </w:rPr>
        <w:t>lanirane ključne točke ostvarenja mjera i povezane aktivnosti ostvarene</w:t>
      </w:r>
      <w:r w:rsidRPr="00445CA6">
        <w:rPr>
          <w:rFonts w:ascii="Calibri Light" w:hAnsi="Calibri Light" w:cs="Calibri Light"/>
        </w:rPr>
        <w:t xml:space="preserve"> su</w:t>
      </w:r>
      <w:r w:rsidR="001931B9" w:rsidRPr="00445CA6">
        <w:rPr>
          <w:rFonts w:ascii="Calibri Light" w:hAnsi="Calibri Light" w:cs="Calibri Light"/>
        </w:rPr>
        <w:t xml:space="preserve">, </w:t>
      </w:r>
      <w:r w:rsidRPr="00445CA6">
        <w:rPr>
          <w:rFonts w:ascii="Calibri Light" w:hAnsi="Calibri Light" w:cs="Calibri Light"/>
        </w:rPr>
        <w:t xml:space="preserve">a </w:t>
      </w:r>
      <w:r>
        <w:rPr>
          <w:rFonts w:ascii="Calibri Light" w:hAnsi="Calibri Light" w:cs="Calibri Light"/>
        </w:rPr>
        <w:t xml:space="preserve">samo pojedine </w:t>
      </w:r>
      <w:r w:rsidRPr="00445CA6">
        <w:rPr>
          <w:rFonts w:ascii="Calibri Light" w:hAnsi="Calibri Light" w:cs="Calibri Light"/>
        </w:rPr>
        <w:t xml:space="preserve">aktivnosti </w:t>
      </w:r>
      <w:r w:rsidR="001931B9" w:rsidRPr="00445CA6">
        <w:rPr>
          <w:rFonts w:ascii="Calibri Light" w:hAnsi="Calibri Light" w:cs="Calibri Light"/>
        </w:rPr>
        <w:t xml:space="preserve">nisu ostvarile planirani učinak </w:t>
      </w:r>
      <w:r w:rsidRPr="00445CA6">
        <w:rPr>
          <w:rFonts w:ascii="Calibri Light" w:hAnsi="Calibri Light" w:cs="Calibri Light"/>
        </w:rPr>
        <w:t>zbog</w:t>
      </w:r>
      <w:r w:rsidR="001931B9" w:rsidRPr="00445CA6">
        <w:rPr>
          <w:rFonts w:ascii="Calibri Light" w:hAnsi="Calibri Light" w:cs="Calibri Light"/>
        </w:rPr>
        <w:t xml:space="preserve"> situacije s </w:t>
      </w:r>
      <w:proofErr w:type="spellStart"/>
      <w:r w:rsidR="001931B9" w:rsidRPr="00445CA6">
        <w:rPr>
          <w:rFonts w:ascii="Calibri Light" w:hAnsi="Calibri Light" w:cs="Calibri Light"/>
        </w:rPr>
        <w:t>koronavir</w:t>
      </w:r>
      <w:r w:rsidR="003D108F" w:rsidRPr="00445CA6">
        <w:rPr>
          <w:rFonts w:ascii="Calibri Light" w:hAnsi="Calibri Light" w:cs="Calibri Light"/>
        </w:rPr>
        <w:t>u</w:t>
      </w:r>
      <w:r w:rsidR="001931B9" w:rsidRPr="00445CA6">
        <w:rPr>
          <w:rFonts w:ascii="Calibri Light" w:hAnsi="Calibri Light" w:cs="Calibri Light"/>
        </w:rPr>
        <w:t>som</w:t>
      </w:r>
      <w:proofErr w:type="spellEnd"/>
      <w:r w:rsidR="00A716C1">
        <w:rPr>
          <w:rFonts w:ascii="Calibri Light" w:hAnsi="Calibri Light" w:cs="Calibri Light"/>
        </w:rPr>
        <w:t xml:space="preserve"> u smislu</w:t>
      </w:r>
      <w:r w:rsidR="001931B9" w:rsidRPr="00445CA6">
        <w:rPr>
          <w:rFonts w:ascii="Calibri Light" w:hAnsi="Calibri Light" w:cs="Calibri Light"/>
        </w:rPr>
        <w:t xml:space="preserve"> specifičnosti poslovnog procesa i kanala pružanja usluga korisnicima (pružanj</w:t>
      </w:r>
      <w:r w:rsidRPr="00445CA6">
        <w:rPr>
          <w:rFonts w:ascii="Calibri Light" w:hAnsi="Calibri Light" w:cs="Calibri Light"/>
        </w:rPr>
        <w:t>e</w:t>
      </w:r>
      <w:r w:rsidR="001931B9" w:rsidRPr="00445CA6">
        <w:rPr>
          <w:rFonts w:ascii="Calibri Light" w:hAnsi="Calibri Light" w:cs="Calibri Light"/>
        </w:rPr>
        <w:t xml:space="preserve"> usluga licem u lice), kao i preraspodjele savjetnika na druge prioritetnije poslove. </w:t>
      </w:r>
    </w:p>
    <w:p w14:paraId="4317AF8A" w14:textId="4E42861E" w:rsidR="001931B9" w:rsidRPr="00A73EC6" w:rsidRDefault="001931B9" w:rsidP="005765B2">
      <w:pPr>
        <w:pStyle w:val="Tijeloteksta"/>
        <w:widowControl w:val="0"/>
        <w:numPr>
          <w:ilvl w:val="0"/>
          <w:numId w:val="12"/>
        </w:numPr>
        <w:spacing w:after="0" w:line="264" w:lineRule="auto"/>
        <w:ind w:left="572" w:hanging="357"/>
        <w:rPr>
          <w:rFonts w:ascii="Calibri Light" w:hAnsi="Calibri Light" w:cs="Calibri Light"/>
          <w:b/>
          <w:i/>
        </w:rPr>
      </w:pPr>
      <w:r w:rsidRPr="00A73EC6">
        <w:rPr>
          <w:rFonts w:ascii="Calibri Light" w:hAnsi="Calibri Light" w:cs="Calibri Light"/>
          <w:b/>
          <w:i/>
        </w:rPr>
        <w:t>Podrška poslodavcima u pronalasku odgovarajuće radne snage i povećanje dostupn</w:t>
      </w:r>
      <w:r w:rsidR="003B4FEE" w:rsidRPr="00A73EC6">
        <w:rPr>
          <w:rFonts w:ascii="Calibri Light" w:hAnsi="Calibri Light" w:cs="Calibri Light"/>
          <w:b/>
          <w:i/>
        </w:rPr>
        <w:t>osti usluga za korisnike HZZ-a</w:t>
      </w:r>
    </w:p>
    <w:p w14:paraId="7491CA7B" w14:textId="77777777" w:rsidR="00FB0E4D" w:rsidRDefault="00FB0E4D" w:rsidP="00B87400">
      <w:pPr>
        <w:pStyle w:val="Tijeloteksta"/>
        <w:spacing w:before="60" w:after="0" w:line="264" w:lineRule="auto"/>
        <w:rPr>
          <w:rFonts w:ascii="Calibri Light" w:hAnsi="Calibri Light" w:cs="Calibri Light"/>
        </w:rPr>
      </w:pPr>
      <w:r>
        <w:rPr>
          <w:rFonts w:ascii="Calibri Light" w:hAnsi="Calibri Light" w:cs="Calibri Light"/>
        </w:rPr>
        <w:t>Za ostvarenje ove mjere u 2021. godini poduzete su i provedene sljedeće aktivnosti:</w:t>
      </w:r>
    </w:p>
    <w:p w14:paraId="283336CA" w14:textId="56467802" w:rsidR="001931B9" w:rsidRPr="00A73EC6" w:rsidRDefault="001931B9" w:rsidP="00B87400">
      <w:pPr>
        <w:pStyle w:val="Tijeloteksta"/>
        <w:spacing w:before="60" w:after="0" w:line="264" w:lineRule="auto"/>
        <w:rPr>
          <w:rFonts w:ascii="Calibri Light" w:hAnsi="Calibri Light" w:cs="Calibri Light"/>
          <w:b/>
        </w:rPr>
      </w:pPr>
      <w:r w:rsidRPr="00A73EC6">
        <w:rPr>
          <w:rFonts w:ascii="Calibri Light" w:hAnsi="Calibri Light" w:cs="Calibri Light"/>
          <w:b/>
        </w:rPr>
        <w:t>Uv</w:t>
      </w:r>
      <w:r w:rsidR="00FB0E4D" w:rsidRPr="00A73EC6">
        <w:rPr>
          <w:rFonts w:ascii="Calibri Light" w:hAnsi="Calibri Light" w:cs="Calibri Light"/>
          <w:b/>
        </w:rPr>
        <w:t>ođenje</w:t>
      </w:r>
      <w:r w:rsidRPr="00A73EC6">
        <w:rPr>
          <w:rFonts w:ascii="Calibri Light" w:hAnsi="Calibri Light" w:cs="Calibri Light"/>
          <w:b/>
        </w:rPr>
        <w:t xml:space="preserve"> sustav</w:t>
      </w:r>
      <w:r w:rsidR="00FB0E4D" w:rsidRPr="00A73EC6">
        <w:rPr>
          <w:rFonts w:ascii="Calibri Light" w:hAnsi="Calibri Light" w:cs="Calibri Light"/>
          <w:b/>
        </w:rPr>
        <w:t>a</w:t>
      </w:r>
      <w:r w:rsidRPr="00A73EC6">
        <w:rPr>
          <w:rFonts w:ascii="Calibri Light" w:hAnsi="Calibri Light" w:cs="Calibri Light"/>
          <w:b/>
        </w:rPr>
        <w:t xml:space="preserve"> kompetencija u proces posredovanja</w:t>
      </w:r>
    </w:p>
    <w:p w14:paraId="4FC9B4D4" w14:textId="6E1B8E80" w:rsidR="001931B9" w:rsidRPr="00B87400" w:rsidRDefault="001931B9" w:rsidP="00445CA6">
      <w:pPr>
        <w:pStyle w:val="Tijeloteksta"/>
        <w:spacing w:before="60" w:after="0" w:line="264" w:lineRule="auto"/>
        <w:rPr>
          <w:rFonts w:ascii="Calibri Light" w:hAnsi="Calibri Light" w:cs="Calibri Light"/>
        </w:rPr>
      </w:pPr>
      <w:r w:rsidRPr="00B87400">
        <w:rPr>
          <w:rFonts w:ascii="Calibri Light" w:hAnsi="Calibri Light" w:cs="Calibri Light"/>
        </w:rPr>
        <w:t>Radi uspostave digitaliziranog sustava posredovanja temelj</w:t>
      </w:r>
      <w:r w:rsidR="00B87400">
        <w:rPr>
          <w:rFonts w:ascii="Calibri Light" w:hAnsi="Calibri Light" w:cs="Calibri Light"/>
        </w:rPr>
        <w:t>e</w:t>
      </w:r>
      <w:r w:rsidRPr="00B87400">
        <w:rPr>
          <w:rFonts w:ascii="Calibri Light" w:hAnsi="Calibri Light" w:cs="Calibri Light"/>
        </w:rPr>
        <w:t>nog na kompetencijama potrebno je prilagoditi klasifikacije koj</w:t>
      </w:r>
      <w:r w:rsidR="00FB0E4D">
        <w:rPr>
          <w:rFonts w:ascii="Calibri Light" w:hAnsi="Calibri Light" w:cs="Calibri Light"/>
        </w:rPr>
        <w:t>e</w:t>
      </w:r>
      <w:r w:rsidRPr="00B87400">
        <w:rPr>
          <w:rFonts w:ascii="Calibri Light" w:hAnsi="Calibri Light" w:cs="Calibri Light"/>
        </w:rPr>
        <w:t xml:space="preserve"> će umjesto povezivanja zanimanja raditi na povezivanju kompetencija s jedne strane nezaposlenih osoba i </w:t>
      </w:r>
      <w:r w:rsidR="00FB0E4D">
        <w:rPr>
          <w:rFonts w:ascii="Calibri Light" w:hAnsi="Calibri Light" w:cs="Calibri Light"/>
        </w:rPr>
        <w:t xml:space="preserve">s </w:t>
      </w:r>
      <w:r w:rsidRPr="00B87400">
        <w:rPr>
          <w:rFonts w:ascii="Calibri Light" w:hAnsi="Calibri Light" w:cs="Calibri Light"/>
        </w:rPr>
        <w:t>druge strane radnih mjesta. Prva aktivnost u prilagod</w:t>
      </w:r>
      <w:r w:rsidR="00FB0E4D">
        <w:rPr>
          <w:rFonts w:ascii="Calibri Light" w:hAnsi="Calibri Light" w:cs="Calibri Light"/>
        </w:rPr>
        <w:t>b</w:t>
      </w:r>
      <w:r w:rsidRPr="00B87400">
        <w:rPr>
          <w:rFonts w:ascii="Calibri Light" w:hAnsi="Calibri Light" w:cs="Calibri Light"/>
        </w:rPr>
        <w:t>i sustava je mapiranje NKZ 98 na ESCO sustav što je i učinjeno tijekom 2021. godine. Projekt mapiranja financiran je kroz projekt „</w:t>
      </w:r>
      <w:proofErr w:type="spellStart"/>
      <w:r w:rsidRPr="00B87400">
        <w:rPr>
          <w:rFonts w:ascii="Calibri Light" w:hAnsi="Calibri Light" w:cs="Calibri Light"/>
        </w:rPr>
        <w:t>Mapping</w:t>
      </w:r>
      <w:proofErr w:type="spellEnd"/>
      <w:r w:rsidRPr="00B87400">
        <w:rPr>
          <w:rFonts w:ascii="Calibri Light" w:hAnsi="Calibri Light" w:cs="Calibri Light"/>
        </w:rPr>
        <w:t xml:space="preserve"> </w:t>
      </w:r>
      <w:proofErr w:type="spellStart"/>
      <w:r w:rsidRPr="00B87400">
        <w:rPr>
          <w:rFonts w:ascii="Calibri Light" w:hAnsi="Calibri Light" w:cs="Calibri Light"/>
        </w:rPr>
        <w:t>the</w:t>
      </w:r>
      <w:proofErr w:type="spellEnd"/>
      <w:r w:rsidRPr="00B87400">
        <w:rPr>
          <w:rFonts w:ascii="Calibri Light" w:hAnsi="Calibri Light" w:cs="Calibri Light"/>
        </w:rPr>
        <w:t xml:space="preserve"> ESCO: Croatia“ unutar EASI programa. Tijekom 2021. godine na ovu aktivnost utrošen</w:t>
      </w:r>
      <w:r w:rsidR="00B4600F">
        <w:rPr>
          <w:rFonts w:ascii="Calibri Light" w:hAnsi="Calibri Light" w:cs="Calibri Light"/>
        </w:rPr>
        <w:t>e</w:t>
      </w:r>
      <w:r w:rsidRPr="00B87400">
        <w:rPr>
          <w:rFonts w:ascii="Calibri Light" w:hAnsi="Calibri Light" w:cs="Calibri Light"/>
        </w:rPr>
        <w:t xml:space="preserve"> </w:t>
      </w:r>
      <w:r w:rsidR="00B4600F">
        <w:rPr>
          <w:rFonts w:ascii="Calibri Light" w:hAnsi="Calibri Light" w:cs="Calibri Light"/>
        </w:rPr>
        <w:t xml:space="preserve">su </w:t>
      </w:r>
      <w:r w:rsidRPr="00B87400">
        <w:rPr>
          <w:rFonts w:ascii="Calibri Light" w:hAnsi="Calibri Light" w:cs="Calibri Light"/>
        </w:rPr>
        <w:t>178.764 k</w:t>
      </w:r>
      <w:r w:rsidR="00B87400">
        <w:rPr>
          <w:rFonts w:ascii="Calibri Light" w:hAnsi="Calibri Light" w:cs="Calibri Light"/>
        </w:rPr>
        <w:t>u</w:t>
      </w:r>
      <w:r w:rsidRPr="00B87400">
        <w:rPr>
          <w:rFonts w:ascii="Calibri Light" w:hAnsi="Calibri Light" w:cs="Calibri Light"/>
        </w:rPr>
        <w:t>n</w:t>
      </w:r>
      <w:r w:rsidR="00B4600F">
        <w:rPr>
          <w:rFonts w:ascii="Calibri Light" w:hAnsi="Calibri Light" w:cs="Calibri Light"/>
        </w:rPr>
        <w:t>e proračunskih sredstava</w:t>
      </w:r>
      <w:r w:rsidRPr="00B87400">
        <w:rPr>
          <w:rFonts w:ascii="Calibri Light" w:hAnsi="Calibri Light" w:cs="Calibri Light"/>
        </w:rPr>
        <w:t xml:space="preserve">, dok će se daljnje aktivnosti uvođenja ESCO klasifikacija </w:t>
      </w:r>
      <w:r w:rsidR="00B4600F">
        <w:rPr>
          <w:rFonts w:ascii="Calibri Light" w:hAnsi="Calibri Light" w:cs="Calibri Light"/>
        </w:rPr>
        <w:t>i</w:t>
      </w:r>
      <w:r w:rsidRPr="00B87400">
        <w:rPr>
          <w:rFonts w:ascii="Calibri Light" w:hAnsi="Calibri Light" w:cs="Calibri Light"/>
        </w:rPr>
        <w:t xml:space="preserve"> uspostav</w:t>
      </w:r>
      <w:r w:rsidR="00B4600F">
        <w:rPr>
          <w:rFonts w:ascii="Calibri Light" w:hAnsi="Calibri Light" w:cs="Calibri Light"/>
        </w:rPr>
        <w:t>a</w:t>
      </w:r>
      <w:r w:rsidRPr="00B87400">
        <w:rPr>
          <w:rFonts w:ascii="Calibri Light" w:hAnsi="Calibri Light" w:cs="Calibri Light"/>
        </w:rPr>
        <w:t xml:space="preserve"> digitaliziranog sustava posredovanja financirati kroz N</w:t>
      </w:r>
      <w:r w:rsidR="00B87400">
        <w:rPr>
          <w:rFonts w:ascii="Calibri Light" w:hAnsi="Calibri Light" w:cs="Calibri Light"/>
        </w:rPr>
        <w:t>acionalni plan oporavka i otpornosti (N</w:t>
      </w:r>
      <w:r w:rsidRPr="00B87400">
        <w:rPr>
          <w:rFonts w:ascii="Calibri Light" w:hAnsi="Calibri Light" w:cs="Calibri Light"/>
        </w:rPr>
        <w:t>POO</w:t>
      </w:r>
      <w:r w:rsidR="00B87400">
        <w:rPr>
          <w:rFonts w:ascii="Calibri Light" w:hAnsi="Calibri Light" w:cs="Calibri Light"/>
        </w:rPr>
        <w:t>)</w:t>
      </w:r>
      <w:r w:rsidRPr="00B87400">
        <w:rPr>
          <w:rFonts w:ascii="Calibri Light" w:hAnsi="Calibri Light" w:cs="Calibri Light"/>
        </w:rPr>
        <w:t>.</w:t>
      </w:r>
    </w:p>
    <w:p w14:paraId="318A5F01" w14:textId="77777777" w:rsidR="001931B9" w:rsidRPr="00A73EC6" w:rsidRDefault="001931B9" w:rsidP="00445CA6">
      <w:pPr>
        <w:pStyle w:val="Tijeloteksta"/>
        <w:spacing w:before="60" w:after="0" w:line="264" w:lineRule="auto"/>
        <w:rPr>
          <w:rFonts w:ascii="Calibri Light" w:hAnsi="Calibri Light" w:cs="Calibri Light"/>
          <w:b/>
        </w:rPr>
      </w:pPr>
      <w:r w:rsidRPr="00A73EC6">
        <w:rPr>
          <w:rFonts w:ascii="Calibri Light" w:hAnsi="Calibri Light" w:cs="Calibri Light"/>
          <w:b/>
        </w:rPr>
        <w:t>Uspostava modela sustavnog mjerenja kvalitete pružene usluge</w:t>
      </w:r>
    </w:p>
    <w:p w14:paraId="246B7FE8" w14:textId="061B59E9" w:rsidR="001931B9" w:rsidRPr="00B87400" w:rsidRDefault="001931B9" w:rsidP="00B87400">
      <w:pPr>
        <w:pStyle w:val="Tijeloteksta"/>
        <w:spacing w:before="60" w:after="0" w:line="264" w:lineRule="auto"/>
        <w:rPr>
          <w:rFonts w:ascii="Calibri Light" w:hAnsi="Calibri Light" w:cs="Calibri Light"/>
        </w:rPr>
      </w:pPr>
      <w:r w:rsidRPr="00B87400">
        <w:rPr>
          <w:rFonts w:ascii="Calibri Light" w:hAnsi="Calibri Light" w:cs="Calibri Light"/>
        </w:rPr>
        <w:t xml:space="preserve">Tijekom 2021. godine </w:t>
      </w:r>
      <w:r w:rsidR="009679D7">
        <w:rPr>
          <w:rFonts w:ascii="Calibri Light" w:hAnsi="Calibri Light" w:cs="Calibri Light"/>
        </w:rPr>
        <w:t>Zavod</w:t>
      </w:r>
      <w:r w:rsidRPr="00B87400">
        <w:rPr>
          <w:rFonts w:ascii="Calibri Light" w:hAnsi="Calibri Light" w:cs="Calibri Light"/>
        </w:rPr>
        <w:t xml:space="preserve"> je provodio projekt uspostavljanja sustava mjerenja kvalitete prema korisnicima. </w:t>
      </w:r>
      <w:r w:rsidR="009679D7">
        <w:rPr>
          <w:rFonts w:ascii="Calibri Light" w:hAnsi="Calibri Light" w:cs="Calibri Light"/>
        </w:rPr>
        <w:t>Proveden</w:t>
      </w:r>
      <w:r w:rsidRPr="00B87400">
        <w:rPr>
          <w:rFonts w:ascii="Calibri Light" w:hAnsi="Calibri Light" w:cs="Calibri Light"/>
        </w:rPr>
        <w:t xml:space="preserve"> </w:t>
      </w:r>
      <w:r w:rsidR="00FB466B">
        <w:rPr>
          <w:rFonts w:ascii="Calibri Light" w:hAnsi="Calibri Light" w:cs="Calibri Light"/>
        </w:rPr>
        <w:t>je</w:t>
      </w:r>
      <w:r w:rsidRPr="00B87400">
        <w:rPr>
          <w:rFonts w:ascii="Calibri Light" w:hAnsi="Calibri Light" w:cs="Calibri Light"/>
        </w:rPr>
        <w:t xml:space="preserve"> pilot projekt na </w:t>
      </w:r>
      <w:r w:rsidR="003B4FEE" w:rsidRPr="00B87400">
        <w:rPr>
          <w:rFonts w:ascii="Calibri Light" w:hAnsi="Calibri Light" w:cs="Calibri Light"/>
        </w:rPr>
        <w:t>dva</w:t>
      </w:r>
      <w:r w:rsidRPr="00B87400">
        <w:rPr>
          <w:rFonts w:ascii="Calibri Light" w:hAnsi="Calibri Light" w:cs="Calibri Light"/>
        </w:rPr>
        <w:t xml:space="preserve"> poslovna procesa u </w:t>
      </w:r>
      <w:r w:rsidR="003B4FEE" w:rsidRPr="00B87400">
        <w:rPr>
          <w:rFonts w:ascii="Calibri Light" w:hAnsi="Calibri Light" w:cs="Calibri Light"/>
        </w:rPr>
        <w:t>dva</w:t>
      </w:r>
      <w:r w:rsidRPr="00B87400">
        <w:rPr>
          <w:rFonts w:ascii="Calibri Light" w:hAnsi="Calibri Light" w:cs="Calibri Light"/>
        </w:rPr>
        <w:t xml:space="preserve"> područna ureda na temelju čega će se nastaviti sa standardizacijom ostalih procesa</w:t>
      </w:r>
      <w:r w:rsidR="003B4FEE" w:rsidRPr="00B87400">
        <w:rPr>
          <w:rFonts w:ascii="Calibri Light" w:hAnsi="Calibri Light" w:cs="Calibri Light"/>
        </w:rPr>
        <w:t xml:space="preserve"> unutar Zavoda</w:t>
      </w:r>
      <w:r w:rsidRPr="00B87400">
        <w:rPr>
          <w:rFonts w:ascii="Calibri Light" w:hAnsi="Calibri Light" w:cs="Calibri Light"/>
        </w:rPr>
        <w:t xml:space="preserve">. </w:t>
      </w:r>
      <w:r w:rsidR="00FB0E4D">
        <w:rPr>
          <w:rFonts w:ascii="Calibri Light" w:hAnsi="Calibri Light" w:cs="Calibri Light"/>
        </w:rPr>
        <w:t xml:space="preserve">Također, </w:t>
      </w:r>
      <w:r w:rsidRPr="00B87400">
        <w:rPr>
          <w:rFonts w:ascii="Calibri Light" w:hAnsi="Calibri Light" w:cs="Calibri Light"/>
        </w:rPr>
        <w:t>pripremljene su i provedene ankete ispitivanja zadovoljstva korisnika i zaposlenika, izrađena su dva standarda aktivnosti u radu s korisnicima, definirani su indikatori te je započelo praćenj</w:t>
      </w:r>
      <w:r w:rsidR="00FB0E4D">
        <w:rPr>
          <w:rFonts w:ascii="Calibri Light" w:hAnsi="Calibri Light" w:cs="Calibri Light"/>
        </w:rPr>
        <w:t>e</w:t>
      </w:r>
      <w:r w:rsidRPr="00B87400">
        <w:rPr>
          <w:rFonts w:ascii="Calibri Light" w:hAnsi="Calibri Light" w:cs="Calibri Light"/>
        </w:rPr>
        <w:t xml:space="preserve"> postavljenih standarda i praćenje indikatora. Dodatno</w:t>
      </w:r>
      <w:r w:rsidR="009679D7">
        <w:rPr>
          <w:rFonts w:ascii="Calibri Light" w:hAnsi="Calibri Light" w:cs="Calibri Light"/>
        </w:rPr>
        <w:t>,</w:t>
      </w:r>
      <w:r w:rsidRPr="00B87400">
        <w:rPr>
          <w:rFonts w:ascii="Calibri Light" w:hAnsi="Calibri Light" w:cs="Calibri Light"/>
        </w:rPr>
        <w:t xml:space="preserve"> izrađena je metodologija uvođenja sustava upravljanja kvalitete u poslovne procese Zavoda.</w:t>
      </w:r>
      <w:r w:rsidR="00B4600F">
        <w:rPr>
          <w:rFonts w:ascii="Calibri Light" w:hAnsi="Calibri Light" w:cs="Calibri Light"/>
        </w:rPr>
        <w:t xml:space="preserve"> Utrošena sredstva za ovu namjenu iznosila su 107.100 kuna.</w:t>
      </w:r>
    </w:p>
    <w:p w14:paraId="2A893531" w14:textId="77777777" w:rsidR="005A15F6" w:rsidRDefault="005A15F6">
      <w:pPr>
        <w:spacing w:before="0" w:line="240" w:lineRule="auto"/>
        <w:jc w:val="left"/>
        <w:rPr>
          <w:rFonts w:ascii="Calibri Light" w:hAnsi="Calibri Light" w:cs="Calibri Light"/>
          <w:b/>
          <w:i/>
        </w:rPr>
      </w:pPr>
      <w:r>
        <w:rPr>
          <w:rFonts w:ascii="Calibri Light" w:hAnsi="Calibri Light" w:cs="Calibri Light"/>
          <w:b/>
          <w:i/>
        </w:rPr>
        <w:br w:type="page"/>
      </w:r>
    </w:p>
    <w:p w14:paraId="4B16B941" w14:textId="42A0B694" w:rsidR="001931B9" w:rsidRPr="00A73EC6" w:rsidRDefault="001931B9" w:rsidP="00B87400">
      <w:pPr>
        <w:pStyle w:val="Tijeloteksta"/>
        <w:spacing w:before="60" w:after="0" w:line="264" w:lineRule="auto"/>
        <w:rPr>
          <w:rFonts w:ascii="Calibri Light" w:hAnsi="Calibri Light" w:cs="Calibri Light"/>
          <w:b/>
        </w:rPr>
      </w:pPr>
      <w:r w:rsidRPr="00A73EC6">
        <w:rPr>
          <w:rFonts w:ascii="Calibri Light" w:hAnsi="Calibri Light" w:cs="Calibri Light"/>
          <w:b/>
        </w:rPr>
        <w:lastRenderedPageBreak/>
        <w:t>Pružanje usluga profesionalnog usmjeravanja nezaposlenim osobama, ostalim tražiteljima zaposlenja te poslodavcima</w:t>
      </w:r>
    </w:p>
    <w:p w14:paraId="41CDC183" w14:textId="7F2EABBF" w:rsidR="001931B9" w:rsidRPr="00B87400" w:rsidRDefault="001931B9" w:rsidP="00B87400">
      <w:pPr>
        <w:pStyle w:val="Tijeloteksta"/>
        <w:spacing w:before="60" w:after="0" w:line="264" w:lineRule="auto"/>
        <w:rPr>
          <w:rFonts w:ascii="Calibri Light" w:hAnsi="Calibri Light" w:cs="Calibri Light"/>
        </w:rPr>
      </w:pPr>
      <w:r w:rsidRPr="00B87400">
        <w:rPr>
          <w:rFonts w:ascii="Calibri Light" w:hAnsi="Calibri Light" w:cs="Calibri Light"/>
        </w:rPr>
        <w:t xml:space="preserve">Jedna od ključnih točaka ostvarenja mjere je </w:t>
      </w:r>
      <w:r w:rsidR="009679D7">
        <w:rPr>
          <w:rFonts w:ascii="Calibri Light" w:hAnsi="Calibri Light" w:cs="Calibri Light"/>
        </w:rPr>
        <w:t>p</w:t>
      </w:r>
      <w:r w:rsidRPr="00B87400">
        <w:rPr>
          <w:rFonts w:ascii="Calibri Light" w:hAnsi="Calibri Light" w:cs="Calibri Light"/>
        </w:rPr>
        <w:t xml:space="preserve">ružanje usluga profesionalnog usmjeravanja nezaposlenim osobama, ostalim tražiteljima zaposlenja te poslodavcima. Tijekom 2021. godine u područnim službama/uredima </w:t>
      </w:r>
      <w:r w:rsidR="009679D7">
        <w:rPr>
          <w:rFonts w:ascii="Calibri Light" w:hAnsi="Calibri Light" w:cs="Calibri Light"/>
        </w:rPr>
        <w:t>Zavoda</w:t>
      </w:r>
      <w:r w:rsidRPr="00B87400">
        <w:rPr>
          <w:rFonts w:ascii="Calibri Light" w:hAnsi="Calibri Light" w:cs="Calibri Light"/>
        </w:rPr>
        <w:t xml:space="preserve"> i Centrima za informiranje i savjetovanje o karijeri (CISOK) pruženo je ukupno 16.359 usluga individualnog i grupnog profesionalnog usmjeravanja prema nezaposlenim osobama, ostalim tražiteljima zaposlenja te poslodavcima. </w:t>
      </w:r>
      <w:r w:rsidR="00B4600F" w:rsidRPr="00B4600F">
        <w:rPr>
          <w:rFonts w:ascii="Calibri Light" w:hAnsi="Calibri Light" w:cs="Calibri Light"/>
        </w:rPr>
        <w:t>Iznos utrošenih proračunskih sredstava je 573.272 k</w:t>
      </w:r>
      <w:r w:rsidR="00B4600F">
        <w:rPr>
          <w:rFonts w:ascii="Calibri Light" w:hAnsi="Calibri Light" w:cs="Calibri Light"/>
        </w:rPr>
        <w:t>u</w:t>
      </w:r>
      <w:r w:rsidR="00B4600F" w:rsidRPr="00B4600F">
        <w:rPr>
          <w:rFonts w:ascii="Calibri Light" w:hAnsi="Calibri Light" w:cs="Calibri Light"/>
        </w:rPr>
        <w:t>n</w:t>
      </w:r>
      <w:r w:rsidR="00B4600F">
        <w:rPr>
          <w:rFonts w:ascii="Calibri Light" w:hAnsi="Calibri Light" w:cs="Calibri Light"/>
        </w:rPr>
        <w:t>e</w:t>
      </w:r>
      <w:r w:rsidR="00B4600F" w:rsidRPr="00B4600F">
        <w:rPr>
          <w:rFonts w:ascii="Calibri Light" w:hAnsi="Calibri Light" w:cs="Calibri Light"/>
        </w:rPr>
        <w:t xml:space="preserve">. </w:t>
      </w:r>
      <w:r w:rsidRPr="00B87400">
        <w:rPr>
          <w:rFonts w:ascii="Calibri Light" w:hAnsi="Calibri Light" w:cs="Calibri Light"/>
        </w:rPr>
        <w:t>Iako je mjera provedena, ključna točka ostvarenja nije postignuta. Smanjen</w:t>
      </w:r>
      <w:r w:rsidR="009679D7">
        <w:rPr>
          <w:rFonts w:ascii="Calibri Light" w:hAnsi="Calibri Light" w:cs="Calibri Light"/>
        </w:rPr>
        <w:t>i</w:t>
      </w:r>
      <w:r w:rsidRPr="00B87400">
        <w:rPr>
          <w:rFonts w:ascii="Calibri Light" w:hAnsi="Calibri Light" w:cs="Calibri Light"/>
        </w:rPr>
        <w:t xml:space="preserve"> broj </w:t>
      </w:r>
      <w:r w:rsidR="009679D7">
        <w:rPr>
          <w:rFonts w:ascii="Calibri Light" w:hAnsi="Calibri Light" w:cs="Calibri Light"/>
        </w:rPr>
        <w:t xml:space="preserve">ostvarenih u odnosu na broj planiranih </w:t>
      </w:r>
      <w:r w:rsidRPr="00B87400">
        <w:rPr>
          <w:rFonts w:ascii="Calibri Light" w:hAnsi="Calibri Light" w:cs="Calibri Light"/>
        </w:rPr>
        <w:t xml:space="preserve">usluga pruženih licem u lice proizlazi iz ograničenja provedbe zbog okolnosti uzrokovanih </w:t>
      </w:r>
      <w:proofErr w:type="spellStart"/>
      <w:r w:rsidRPr="00B87400">
        <w:rPr>
          <w:rFonts w:ascii="Calibri Light" w:hAnsi="Calibri Light" w:cs="Calibri Light"/>
        </w:rPr>
        <w:t>koronavirusom</w:t>
      </w:r>
      <w:proofErr w:type="spellEnd"/>
      <w:r w:rsidRPr="00B87400">
        <w:rPr>
          <w:rFonts w:ascii="Calibri Light" w:hAnsi="Calibri Light" w:cs="Calibri Light"/>
        </w:rPr>
        <w:t xml:space="preserve">, kao i preraspodjele savjetnika za profesionalno usmjeravanje na druge prioritetnije poslove. </w:t>
      </w:r>
    </w:p>
    <w:p w14:paraId="0D85A2B3" w14:textId="77777777" w:rsidR="001931B9" w:rsidRPr="00A73EC6" w:rsidRDefault="001931B9" w:rsidP="005765B2">
      <w:pPr>
        <w:pStyle w:val="Tijeloteksta"/>
        <w:widowControl w:val="0"/>
        <w:numPr>
          <w:ilvl w:val="0"/>
          <w:numId w:val="12"/>
        </w:numPr>
        <w:spacing w:before="200" w:after="0" w:line="264" w:lineRule="auto"/>
        <w:ind w:left="572" w:hanging="357"/>
        <w:rPr>
          <w:rFonts w:ascii="Calibri Light" w:hAnsi="Calibri Light" w:cs="Calibri Light"/>
          <w:b/>
          <w:i/>
        </w:rPr>
      </w:pPr>
      <w:r w:rsidRPr="00A73EC6">
        <w:rPr>
          <w:rFonts w:ascii="Calibri Light" w:hAnsi="Calibri Light" w:cs="Calibri Light"/>
          <w:b/>
          <w:i/>
        </w:rPr>
        <w:t>Mjere aktivne politike zapošljavanja</w:t>
      </w:r>
    </w:p>
    <w:p w14:paraId="3BBC365D" w14:textId="1062FFB0" w:rsidR="008E21DA" w:rsidRDefault="008E21DA" w:rsidP="00B87400">
      <w:pPr>
        <w:pStyle w:val="Tijeloteksta"/>
        <w:tabs>
          <w:tab w:val="left" w:pos="937"/>
        </w:tabs>
        <w:spacing w:before="60" w:after="0" w:line="264" w:lineRule="auto"/>
        <w:ind w:right="217"/>
        <w:rPr>
          <w:rFonts w:ascii="Calibri Light" w:hAnsi="Calibri Light" w:cs="Calibri Light"/>
        </w:rPr>
      </w:pPr>
      <w:r>
        <w:rPr>
          <w:rFonts w:ascii="Calibri Light" w:hAnsi="Calibri Light" w:cs="Calibri Light"/>
        </w:rPr>
        <w:t>R</w:t>
      </w:r>
      <w:r w:rsidR="00361764">
        <w:rPr>
          <w:rFonts w:ascii="Calibri Light" w:hAnsi="Calibri Light" w:cs="Calibri Light"/>
        </w:rPr>
        <w:t>edovit</w:t>
      </w:r>
      <w:r>
        <w:rPr>
          <w:rFonts w:ascii="Calibri Light" w:hAnsi="Calibri Light" w:cs="Calibri Light"/>
        </w:rPr>
        <w:t>e</w:t>
      </w:r>
      <w:r w:rsidR="00361764">
        <w:rPr>
          <w:rFonts w:ascii="Calibri Light" w:hAnsi="Calibri Light" w:cs="Calibri Light"/>
        </w:rPr>
        <w:t xml:space="preserve"> mjer</w:t>
      </w:r>
      <w:r>
        <w:rPr>
          <w:rFonts w:ascii="Calibri Light" w:hAnsi="Calibri Light" w:cs="Calibri Light"/>
        </w:rPr>
        <w:t>e</w:t>
      </w:r>
      <w:r w:rsidR="00361764">
        <w:rPr>
          <w:rFonts w:ascii="Calibri Light" w:hAnsi="Calibri Light" w:cs="Calibri Light"/>
        </w:rPr>
        <w:t xml:space="preserve"> aktivne politike zapošljavanja </w:t>
      </w:r>
      <w:r>
        <w:rPr>
          <w:rFonts w:ascii="Calibri Light" w:hAnsi="Calibri Light" w:cs="Calibri Light"/>
        </w:rPr>
        <w:t>provodile su</w:t>
      </w:r>
      <w:r w:rsidR="00361764">
        <w:rPr>
          <w:rFonts w:ascii="Calibri Light" w:hAnsi="Calibri Light" w:cs="Calibri Light"/>
        </w:rPr>
        <w:t xml:space="preserve"> se u 2021. godini </w:t>
      </w:r>
      <w:r w:rsidR="002D1B30">
        <w:rPr>
          <w:rFonts w:ascii="Calibri Light" w:hAnsi="Calibri Light" w:cs="Calibri Light"/>
        </w:rPr>
        <w:t xml:space="preserve">unatoč činjenici da je istodobno značajan dio aktivnosti kao i financijskih sredstava bio i dalje usmjeren na provedbu potpora za očuvanje </w:t>
      </w:r>
      <w:r>
        <w:rPr>
          <w:rFonts w:ascii="Calibri Light" w:hAnsi="Calibri Light" w:cs="Calibri Light"/>
        </w:rPr>
        <w:t xml:space="preserve">odnosno zadržavanje </w:t>
      </w:r>
      <w:r w:rsidR="002D1B30">
        <w:rPr>
          <w:rFonts w:ascii="Calibri Light" w:hAnsi="Calibri Light" w:cs="Calibri Light"/>
        </w:rPr>
        <w:t>radnih mjesta</w:t>
      </w:r>
      <w:r>
        <w:rPr>
          <w:rFonts w:ascii="Calibri Light" w:hAnsi="Calibri Light" w:cs="Calibri Light"/>
        </w:rPr>
        <w:t>.</w:t>
      </w:r>
    </w:p>
    <w:p w14:paraId="5ABF53EA" w14:textId="7ABF13A9" w:rsidR="001931B9" w:rsidRPr="00B87400" w:rsidRDefault="008E21DA" w:rsidP="00A25932">
      <w:pPr>
        <w:pStyle w:val="Tijeloteksta"/>
        <w:tabs>
          <w:tab w:val="left" w:pos="937"/>
        </w:tabs>
        <w:spacing w:before="0" w:after="0" w:line="264" w:lineRule="auto"/>
        <w:ind w:right="215"/>
        <w:rPr>
          <w:rFonts w:ascii="Calibri Light" w:hAnsi="Calibri Light" w:cs="Calibri Light"/>
        </w:rPr>
      </w:pPr>
      <w:r>
        <w:rPr>
          <w:rFonts w:ascii="Calibri Light" w:hAnsi="Calibri Light" w:cs="Calibri Light"/>
        </w:rPr>
        <w:t xml:space="preserve">Tako je, u </w:t>
      </w:r>
      <w:r w:rsidR="001931B9" w:rsidRPr="00B87400">
        <w:rPr>
          <w:rFonts w:ascii="Calibri Light" w:hAnsi="Calibri Light" w:cs="Calibri Light"/>
        </w:rPr>
        <w:t xml:space="preserve">programe aktivne politike zapošljavanja iz nadležnosti </w:t>
      </w:r>
      <w:r w:rsidR="009679D7">
        <w:rPr>
          <w:rFonts w:ascii="Calibri Light" w:hAnsi="Calibri Light" w:cs="Calibri Light"/>
        </w:rPr>
        <w:t>Zavoda</w:t>
      </w:r>
      <w:r w:rsidR="001931B9" w:rsidRPr="00B87400">
        <w:rPr>
          <w:rFonts w:ascii="Calibri Light" w:hAnsi="Calibri Light" w:cs="Calibri Light"/>
        </w:rPr>
        <w:t xml:space="preserve"> tijekom 2021. godine </w:t>
      </w:r>
      <w:proofErr w:type="spellStart"/>
      <w:r w:rsidR="001931B9" w:rsidRPr="00B87400">
        <w:rPr>
          <w:rFonts w:ascii="Calibri Light" w:hAnsi="Calibri Light" w:cs="Calibri Light"/>
        </w:rPr>
        <w:t>novouključen</w:t>
      </w:r>
      <w:r w:rsidR="009679D7">
        <w:rPr>
          <w:rFonts w:ascii="Calibri Light" w:hAnsi="Calibri Light" w:cs="Calibri Light"/>
        </w:rPr>
        <w:t>a</w:t>
      </w:r>
      <w:proofErr w:type="spellEnd"/>
      <w:r w:rsidR="001931B9" w:rsidRPr="00B87400">
        <w:rPr>
          <w:rFonts w:ascii="Calibri Light" w:hAnsi="Calibri Light" w:cs="Calibri Light"/>
        </w:rPr>
        <w:t xml:space="preserve"> 31.401 osoba</w:t>
      </w:r>
      <w:r w:rsidR="009679D7">
        <w:rPr>
          <w:rFonts w:ascii="Calibri Light" w:hAnsi="Calibri Light" w:cs="Calibri Light"/>
        </w:rPr>
        <w:t>.</w:t>
      </w:r>
      <w:r w:rsidR="001931B9" w:rsidRPr="00B87400">
        <w:rPr>
          <w:rFonts w:ascii="Calibri Light" w:hAnsi="Calibri Light" w:cs="Calibri Light"/>
        </w:rPr>
        <w:t xml:space="preserve"> </w:t>
      </w:r>
    </w:p>
    <w:p w14:paraId="79031C42" w14:textId="59E16C09" w:rsidR="001931B9" w:rsidRPr="00B87400" w:rsidRDefault="001931B9" w:rsidP="00A25932">
      <w:pPr>
        <w:pStyle w:val="Tijeloteksta"/>
        <w:tabs>
          <w:tab w:val="left" w:pos="937"/>
        </w:tabs>
        <w:spacing w:before="0" w:after="0" w:line="264" w:lineRule="auto"/>
        <w:ind w:right="215"/>
        <w:rPr>
          <w:rFonts w:ascii="Calibri Light" w:hAnsi="Calibri Light" w:cs="Calibri Light"/>
        </w:rPr>
      </w:pPr>
      <w:proofErr w:type="spellStart"/>
      <w:r w:rsidRPr="00B87400">
        <w:rPr>
          <w:rFonts w:ascii="Calibri Light" w:hAnsi="Calibri Light" w:cs="Calibri Light"/>
        </w:rPr>
        <w:t>Novouključene</w:t>
      </w:r>
      <w:proofErr w:type="spellEnd"/>
      <w:r w:rsidRPr="00B87400">
        <w:rPr>
          <w:rFonts w:ascii="Calibri Light" w:hAnsi="Calibri Light" w:cs="Calibri Light"/>
        </w:rPr>
        <w:t xml:space="preserve"> osobe obuhvaćene su sljedećim mjerama: </w:t>
      </w:r>
      <w:r w:rsidR="00B4600F">
        <w:rPr>
          <w:rFonts w:ascii="Calibri Light" w:hAnsi="Calibri Light" w:cs="Calibri Light"/>
        </w:rPr>
        <w:t xml:space="preserve">potpore za </w:t>
      </w:r>
      <w:r w:rsidR="00B4600F" w:rsidRPr="00B87400">
        <w:rPr>
          <w:rFonts w:ascii="Calibri Light" w:hAnsi="Calibri Light" w:cs="Calibri Light"/>
        </w:rPr>
        <w:t>samozapošljavanje 6.332</w:t>
      </w:r>
      <w:r w:rsidR="00B4600F">
        <w:rPr>
          <w:rFonts w:ascii="Calibri Light" w:hAnsi="Calibri Light" w:cs="Calibri Light"/>
        </w:rPr>
        <w:t xml:space="preserve"> osobe</w:t>
      </w:r>
      <w:r w:rsidR="00B4600F" w:rsidRPr="00B87400">
        <w:rPr>
          <w:rFonts w:ascii="Calibri Light" w:hAnsi="Calibri Light" w:cs="Calibri Light"/>
        </w:rPr>
        <w:t xml:space="preserve">, </w:t>
      </w:r>
      <w:r w:rsidRPr="00B87400">
        <w:rPr>
          <w:rFonts w:ascii="Calibri Light" w:hAnsi="Calibri Light" w:cs="Calibri Light"/>
        </w:rPr>
        <w:t>potpore za zapošljavanje 5.698</w:t>
      </w:r>
      <w:r w:rsidR="00FB466B">
        <w:rPr>
          <w:rFonts w:ascii="Calibri Light" w:hAnsi="Calibri Light" w:cs="Calibri Light"/>
        </w:rPr>
        <w:t xml:space="preserve"> osoba</w:t>
      </w:r>
      <w:r w:rsidRPr="00B87400">
        <w:rPr>
          <w:rFonts w:ascii="Calibri Light" w:hAnsi="Calibri Light" w:cs="Calibri Light"/>
        </w:rPr>
        <w:t xml:space="preserve">, </w:t>
      </w:r>
      <w:r w:rsidR="00B4600F" w:rsidRPr="00B87400">
        <w:rPr>
          <w:rFonts w:ascii="Calibri Light" w:hAnsi="Calibri Light" w:cs="Calibri Light"/>
        </w:rPr>
        <w:t>stalni sezonac 4.366</w:t>
      </w:r>
      <w:r w:rsidR="00B4600F">
        <w:rPr>
          <w:rFonts w:ascii="Calibri Light" w:hAnsi="Calibri Light" w:cs="Calibri Light"/>
        </w:rPr>
        <w:t xml:space="preserve"> osoba</w:t>
      </w:r>
      <w:r w:rsidR="00B4600F" w:rsidRPr="00B87400">
        <w:rPr>
          <w:rFonts w:ascii="Calibri Light" w:hAnsi="Calibri Light" w:cs="Calibri Light"/>
        </w:rPr>
        <w:t xml:space="preserve">, </w:t>
      </w:r>
      <w:r w:rsidR="00FB466B" w:rsidRPr="00B87400">
        <w:rPr>
          <w:rFonts w:ascii="Calibri Light" w:hAnsi="Calibri Light" w:cs="Calibri Light"/>
        </w:rPr>
        <w:t>potpore za prvo zapošljavanje/pripravništvo 3.636</w:t>
      </w:r>
      <w:r w:rsidR="00FB466B">
        <w:rPr>
          <w:rFonts w:ascii="Calibri Light" w:hAnsi="Calibri Light" w:cs="Calibri Light"/>
        </w:rPr>
        <w:t xml:space="preserve"> osoba</w:t>
      </w:r>
      <w:r w:rsidR="00FB466B" w:rsidRPr="00B87400">
        <w:rPr>
          <w:rFonts w:ascii="Calibri Light" w:hAnsi="Calibri Light" w:cs="Calibri Light"/>
        </w:rPr>
        <w:t xml:space="preserve">, </w:t>
      </w:r>
      <w:r w:rsidR="00B4600F" w:rsidRPr="00B87400">
        <w:rPr>
          <w:rFonts w:ascii="Calibri Light" w:hAnsi="Calibri Light" w:cs="Calibri Light"/>
        </w:rPr>
        <w:t>obrazovanje nezaposlenih i ostalih tražitelja zaposlenja 3.599</w:t>
      </w:r>
      <w:r w:rsidR="00B4600F">
        <w:rPr>
          <w:rFonts w:ascii="Calibri Light" w:hAnsi="Calibri Light" w:cs="Calibri Light"/>
        </w:rPr>
        <w:t xml:space="preserve"> osoba, </w:t>
      </w:r>
      <w:r w:rsidR="00B4600F" w:rsidRPr="00B87400">
        <w:rPr>
          <w:rFonts w:ascii="Calibri Light" w:hAnsi="Calibri Light" w:cs="Calibri Light"/>
        </w:rPr>
        <w:t>javni rad</w:t>
      </w:r>
      <w:r w:rsidR="00B4600F">
        <w:rPr>
          <w:rFonts w:ascii="Calibri Light" w:hAnsi="Calibri Light" w:cs="Calibri Light"/>
        </w:rPr>
        <w:t>ovi</w:t>
      </w:r>
      <w:r w:rsidR="00B4600F" w:rsidRPr="00B87400">
        <w:rPr>
          <w:rFonts w:ascii="Calibri Light" w:hAnsi="Calibri Light" w:cs="Calibri Light"/>
        </w:rPr>
        <w:t xml:space="preserve"> 3.184</w:t>
      </w:r>
      <w:r w:rsidR="00B4600F">
        <w:rPr>
          <w:rFonts w:ascii="Calibri Light" w:hAnsi="Calibri Light" w:cs="Calibri Light"/>
        </w:rPr>
        <w:t xml:space="preserve"> osobe</w:t>
      </w:r>
      <w:r w:rsidR="00B4600F" w:rsidRPr="00B87400">
        <w:rPr>
          <w:rFonts w:ascii="Calibri Light" w:hAnsi="Calibri Light" w:cs="Calibri Light"/>
        </w:rPr>
        <w:t xml:space="preserve">, </w:t>
      </w:r>
      <w:r w:rsidRPr="00B87400">
        <w:rPr>
          <w:rFonts w:ascii="Calibri Light" w:hAnsi="Calibri Light" w:cs="Calibri Light"/>
        </w:rPr>
        <w:t>potpore za usavršavanje 2.058</w:t>
      </w:r>
      <w:r w:rsidR="00FB466B">
        <w:rPr>
          <w:rFonts w:ascii="Calibri Light" w:hAnsi="Calibri Light" w:cs="Calibri Light"/>
        </w:rPr>
        <w:t xml:space="preserve"> osoba</w:t>
      </w:r>
      <w:r w:rsidRPr="00B87400">
        <w:rPr>
          <w:rFonts w:ascii="Calibri Light" w:hAnsi="Calibri Light" w:cs="Calibri Light"/>
        </w:rPr>
        <w:t xml:space="preserve">, </w:t>
      </w:r>
      <w:r w:rsidR="00B4600F" w:rsidRPr="00B87400">
        <w:rPr>
          <w:rFonts w:ascii="Calibri Light" w:hAnsi="Calibri Light" w:cs="Calibri Light"/>
        </w:rPr>
        <w:t xml:space="preserve">očuvanje radnih mjesta </w:t>
      </w:r>
      <w:r w:rsidR="00B4600F">
        <w:rPr>
          <w:rFonts w:ascii="Calibri Light" w:hAnsi="Calibri Light" w:cs="Calibri Light"/>
        </w:rPr>
        <w:t xml:space="preserve">u </w:t>
      </w:r>
      <w:r w:rsidR="00B4600F" w:rsidRPr="00B4600F">
        <w:rPr>
          <w:rFonts w:ascii="Calibri Light" w:hAnsi="Calibri Light" w:cs="Calibri Light"/>
        </w:rPr>
        <w:t xml:space="preserve">sektorima tekstila, odjeće, obuće, kože i drva </w:t>
      </w:r>
      <w:r w:rsidR="00B4600F" w:rsidRPr="00B87400">
        <w:rPr>
          <w:rFonts w:ascii="Calibri Light" w:hAnsi="Calibri Light" w:cs="Calibri Light"/>
        </w:rPr>
        <w:t>1.955</w:t>
      </w:r>
      <w:r w:rsidR="00B4600F">
        <w:rPr>
          <w:rFonts w:ascii="Calibri Light" w:hAnsi="Calibri Light" w:cs="Calibri Light"/>
        </w:rPr>
        <w:t xml:space="preserve"> osoba</w:t>
      </w:r>
      <w:r w:rsidR="00B4600F" w:rsidRPr="00B87400">
        <w:rPr>
          <w:rFonts w:ascii="Calibri Light" w:hAnsi="Calibri Light" w:cs="Calibri Light"/>
        </w:rPr>
        <w:t>,</w:t>
      </w:r>
      <w:r w:rsidR="00B4600F">
        <w:rPr>
          <w:rFonts w:ascii="Calibri Light" w:hAnsi="Calibri Light" w:cs="Calibri Light"/>
        </w:rPr>
        <w:t xml:space="preserve"> </w:t>
      </w:r>
      <w:r w:rsidRPr="00B87400">
        <w:rPr>
          <w:rFonts w:ascii="Calibri Light" w:hAnsi="Calibri Light" w:cs="Calibri Light"/>
        </w:rPr>
        <w:t>osposobljavanje na radnom mjestu 564</w:t>
      </w:r>
      <w:r w:rsidR="00FB466B">
        <w:rPr>
          <w:rFonts w:ascii="Calibri Light" w:hAnsi="Calibri Light" w:cs="Calibri Light"/>
        </w:rPr>
        <w:t xml:space="preserve"> osobe</w:t>
      </w:r>
      <w:r w:rsidRPr="00B87400">
        <w:rPr>
          <w:rFonts w:ascii="Calibri Light" w:hAnsi="Calibri Light" w:cs="Calibri Light"/>
        </w:rPr>
        <w:t xml:space="preserve"> </w:t>
      </w:r>
      <w:r w:rsidR="00FB466B">
        <w:rPr>
          <w:rFonts w:ascii="Calibri Light" w:hAnsi="Calibri Light" w:cs="Calibri Light"/>
        </w:rPr>
        <w:t>te</w:t>
      </w:r>
      <w:r w:rsidRPr="00B87400">
        <w:rPr>
          <w:rFonts w:ascii="Calibri Light" w:hAnsi="Calibri Light" w:cs="Calibri Light"/>
        </w:rPr>
        <w:t xml:space="preserve"> stručno osposobljavanje za rad bez zasnivanja radnog odnosa  9 osoba. </w:t>
      </w:r>
    </w:p>
    <w:p w14:paraId="07601188" w14:textId="4465E9C8" w:rsidR="001931B9" w:rsidRPr="00B87400" w:rsidRDefault="001931B9" w:rsidP="00A25932">
      <w:pPr>
        <w:pStyle w:val="Tijeloteksta"/>
        <w:tabs>
          <w:tab w:val="left" w:pos="937"/>
        </w:tabs>
        <w:spacing w:before="0" w:after="0" w:line="264" w:lineRule="auto"/>
        <w:ind w:right="215"/>
        <w:rPr>
          <w:rFonts w:ascii="Calibri Light" w:hAnsi="Calibri Light" w:cs="Calibri Light"/>
        </w:rPr>
      </w:pPr>
      <w:r w:rsidRPr="00B87400">
        <w:rPr>
          <w:rFonts w:ascii="Calibri Light" w:hAnsi="Calibri Light" w:cs="Calibri Light"/>
        </w:rPr>
        <w:t>Za navedene mjere ukupno je isplaćeno</w:t>
      </w:r>
      <w:r w:rsidR="00B4600F">
        <w:rPr>
          <w:rFonts w:ascii="Calibri Light" w:hAnsi="Calibri Light" w:cs="Calibri Light"/>
        </w:rPr>
        <w:t xml:space="preserve"> </w:t>
      </w:r>
      <w:r w:rsidR="009621DC" w:rsidRPr="009621DC">
        <w:rPr>
          <w:rFonts w:ascii="Calibri Light" w:hAnsi="Calibri Light" w:cs="Calibri Light"/>
        </w:rPr>
        <w:t xml:space="preserve">1.129.344.987 </w:t>
      </w:r>
      <w:r w:rsidRPr="00B87400">
        <w:rPr>
          <w:rFonts w:ascii="Calibri Light" w:hAnsi="Calibri Light" w:cs="Calibri Light"/>
        </w:rPr>
        <w:t>k</w:t>
      </w:r>
      <w:r w:rsidR="00FB466B">
        <w:rPr>
          <w:rFonts w:ascii="Calibri Light" w:hAnsi="Calibri Light" w:cs="Calibri Light"/>
        </w:rPr>
        <w:t>u</w:t>
      </w:r>
      <w:r w:rsidRPr="00B87400">
        <w:rPr>
          <w:rFonts w:ascii="Calibri Light" w:hAnsi="Calibri Light" w:cs="Calibri Light"/>
        </w:rPr>
        <w:t>n</w:t>
      </w:r>
      <w:r w:rsidR="00FB466B">
        <w:rPr>
          <w:rFonts w:ascii="Calibri Light" w:hAnsi="Calibri Light" w:cs="Calibri Light"/>
        </w:rPr>
        <w:t>a</w:t>
      </w:r>
      <w:r w:rsidRPr="00B87400">
        <w:rPr>
          <w:rFonts w:ascii="Calibri Light" w:hAnsi="Calibri Light" w:cs="Calibri Light"/>
        </w:rPr>
        <w:t xml:space="preserve">. </w:t>
      </w:r>
    </w:p>
    <w:p w14:paraId="52B196B6" w14:textId="16776BD5" w:rsidR="001931B9" w:rsidRPr="00A73EC6" w:rsidRDefault="001931B9" w:rsidP="005765B2">
      <w:pPr>
        <w:pStyle w:val="Tijeloteksta"/>
        <w:widowControl w:val="0"/>
        <w:numPr>
          <w:ilvl w:val="0"/>
          <w:numId w:val="12"/>
        </w:numPr>
        <w:spacing w:before="200" w:after="0" w:line="264" w:lineRule="auto"/>
        <w:ind w:left="572" w:hanging="357"/>
        <w:rPr>
          <w:rFonts w:ascii="Calibri Light" w:hAnsi="Calibri Light" w:cs="Calibri Light"/>
          <w:b/>
          <w:i/>
        </w:rPr>
      </w:pPr>
      <w:r w:rsidRPr="00A73EC6">
        <w:rPr>
          <w:rFonts w:ascii="Calibri Light" w:hAnsi="Calibri Light" w:cs="Calibri Light"/>
          <w:b/>
          <w:i/>
        </w:rPr>
        <w:t xml:space="preserve">Potpore za očuvanje radnih mjesta u djelatnostima pogođenim </w:t>
      </w:r>
      <w:proofErr w:type="spellStart"/>
      <w:r w:rsidRPr="00A73EC6">
        <w:rPr>
          <w:rFonts w:ascii="Calibri Light" w:hAnsi="Calibri Light" w:cs="Calibri Light"/>
          <w:b/>
          <w:i/>
        </w:rPr>
        <w:t>koronavirusom</w:t>
      </w:r>
      <w:proofErr w:type="spellEnd"/>
      <w:r w:rsidRPr="00A73EC6">
        <w:rPr>
          <w:rFonts w:ascii="Calibri Light" w:hAnsi="Calibri Light" w:cs="Calibri Light"/>
          <w:b/>
          <w:i/>
        </w:rPr>
        <w:t xml:space="preserve"> COVID-19</w:t>
      </w:r>
    </w:p>
    <w:p w14:paraId="4AF004AA" w14:textId="5B7C9B16" w:rsidR="00552276" w:rsidRPr="00D06C8B" w:rsidRDefault="00552276" w:rsidP="00D06C8B">
      <w:pPr>
        <w:pStyle w:val="Tijeloteksta"/>
        <w:tabs>
          <w:tab w:val="left" w:pos="937"/>
        </w:tabs>
        <w:spacing w:before="60" w:after="0" w:line="264" w:lineRule="auto"/>
        <w:ind w:right="217"/>
        <w:rPr>
          <w:rFonts w:ascii="Calibri Light" w:hAnsi="Calibri Light" w:cs="Calibri Light"/>
        </w:rPr>
      </w:pPr>
      <w:r w:rsidRPr="00D06C8B">
        <w:rPr>
          <w:rFonts w:ascii="Calibri Light" w:hAnsi="Calibri Light" w:cs="Calibri Light"/>
        </w:rPr>
        <w:t xml:space="preserve">Provedba potpora za očuvanje radnih mjesta u djelatnostima kojima je poslovanje otežano ili onemogućeno zbog pandemije bolesti COVID-19 nastavljena je i 2021. godine. Do kraja lipnja </w:t>
      </w:r>
      <w:r w:rsidR="00D06C8B" w:rsidRPr="00D06C8B">
        <w:rPr>
          <w:rFonts w:ascii="Calibri Light" w:hAnsi="Calibri Light" w:cs="Calibri Light"/>
        </w:rPr>
        <w:t xml:space="preserve">provodile su se </w:t>
      </w:r>
      <w:r w:rsidRPr="00D06C8B">
        <w:rPr>
          <w:rFonts w:ascii="Calibri Light" w:hAnsi="Calibri Light" w:cs="Calibri Light"/>
        </w:rPr>
        <w:t>Potpor</w:t>
      </w:r>
      <w:r w:rsidR="00D06C8B" w:rsidRPr="00D06C8B">
        <w:rPr>
          <w:rFonts w:ascii="Calibri Light" w:hAnsi="Calibri Light" w:cs="Calibri Light"/>
        </w:rPr>
        <w:t>e</w:t>
      </w:r>
      <w:r w:rsidRPr="00D06C8B">
        <w:rPr>
          <w:rFonts w:ascii="Calibri Light" w:hAnsi="Calibri Light" w:cs="Calibri Light"/>
        </w:rPr>
        <w:t xml:space="preserve"> za očuvanje radnih mjesta, Potpor</w:t>
      </w:r>
      <w:r w:rsidR="00D06C8B" w:rsidRPr="00D06C8B">
        <w:rPr>
          <w:rFonts w:ascii="Calibri Light" w:hAnsi="Calibri Light" w:cs="Calibri Light"/>
        </w:rPr>
        <w:t>e</w:t>
      </w:r>
      <w:r w:rsidRPr="00D06C8B">
        <w:rPr>
          <w:rFonts w:ascii="Calibri Light" w:hAnsi="Calibri Light" w:cs="Calibri Light"/>
        </w:rPr>
        <w:t xml:space="preserve"> za očuvanje radnih mjesta u zaštitnim radionicama, integrativnim radionicama i radnim jedinicama za zapošljavanje osoba s invaliditetom te Potpor</w:t>
      </w:r>
      <w:r w:rsidR="00D06C8B" w:rsidRPr="00D06C8B">
        <w:rPr>
          <w:rFonts w:ascii="Calibri Light" w:hAnsi="Calibri Light" w:cs="Calibri Light"/>
        </w:rPr>
        <w:t>e</w:t>
      </w:r>
      <w:r w:rsidRPr="00D06C8B">
        <w:rPr>
          <w:rFonts w:ascii="Calibri Light" w:hAnsi="Calibri Light" w:cs="Calibri Light"/>
        </w:rPr>
        <w:t xml:space="preserve"> za skraćivanje radnog vremena. Od srpnja 2021. godine počinje provedba Programa zadržavanja radnih mjesta u djelatnostima kojima je zbog posebnih okolnosti narušena gospodarska aktivnost.</w:t>
      </w:r>
    </w:p>
    <w:p w14:paraId="74EFDB73" w14:textId="77777777" w:rsidR="00552276" w:rsidRPr="00D06C8B" w:rsidRDefault="00552276" w:rsidP="00A25932">
      <w:pPr>
        <w:pStyle w:val="Tijeloteksta"/>
        <w:tabs>
          <w:tab w:val="left" w:pos="937"/>
        </w:tabs>
        <w:spacing w:before="0" w:after="0" w:line="264" w:lineRule="auto"/>
        <w:ind w:right="215"/>
        <w:rPr>
          <w:rFonts w:ascii="Calibri Light" w:hAnsi="Calibri Light" w:cs="Calibri Light"/>
        </w:rPr>
      </w:pPr>
      <w:r w:rsidRPr="00D06C8B">
        <w:rPr>
          <w:rFonts w:ascii="Calibri Light" w:hAnsi="Calibri Light" w:cs="Calibri Light"/>
        </w:rPr>
        <w:t>Potporama za očuvanje radnih mjesta odnosno Programom zadržavanja radnih mjesta obuhvaćeni su i poslodavci s područja pogođenih potresom, kojima su zbog objektivnih razloga poslovno-proizvodni procesi bitno smanjeni ili onemogućeni.</w:t>
      </w:r>
    </w:p>
    <w:p w14:paraId="19640982" w14:textId="3F89A54E" w:rsidR="00552276" w:rsidRDefault="009621DC" w:rsidP="00A25932">
      <w:pPr>
        <w:pStyle w:val="Tijeloteksta"/>
        <w:tabs>
          <w:tab w:val="left" w:pos="937"/>
        </w:tabs>
        <w:spacing w:before="0" w:after="0" w:line="264" w:lineRule="auto"/>
        <w:ind w:right="215"/>
        <w:rPr>
          <w:rFonts w:ascii="Calibri Light" w:hAnsi="Calibri Light" w:cs="Calibri Light"/>
        </w:rPr>
      </w:pPr>
      <w:r w:rsidRPr="009621DC">
        <w:rPr>
          <w:rFonts w:ascii="Calibri Light" w:hAnsi="Calibri Light" w:cs="Calibri Light"/>
        </w:rPr>
        <w:t xml:space="preserve">Za razdoblje </w:t>
      </w:r>
      <w:r w:rsidR="00D06C8B" w:rsidRPr="009621DC">
        <w:rPr>
          <w:rFonts w:ascii="Calibri Light" w:hAnsi="Calibri Light" w:cs="Calibri Light"/>
        </w:rPr>
        <w:t xml:space="preserve">od siječnja do prosinca 2021. godine </w:t>
      </w:r>
      <w:r w:rsidRPr="009621DC">
        <w:rPr>
          <w:rFonts w:ascii="Calibri Light" w:hAnsi="Calibri Light" w:cs="Calibri Light"/>
        </w:rPr>
        <w:t xml:space="preserve">za </w:t>
      </w:r>
      <w:r w:rsidR="00D06C8B" w:rsidRPr="009621DC">
        <w:rPr>
          <w:rFonts w:ascii="Calibri Light" w:hAnsi="Calibri Light" w:cs="Calibri Light"/>
        </w:rPr>
        <w:t xml:space="preserve">potpore </w:t>
      </w:r>
      <w:r w:rsidRPr="009621DC">
        <w:rPr>
          <w:rFonts w:ascii="Calibri Light" w:hAnsi="Calibri Light" w:cs="Calibri Light"/>
        </w:rPr>
        <w:t xml:space="preserve">su ukupno </w:t>
      </w:r>
      <w:r w:rsidR="00D06C8B" w:rsidRPr="009621DC">
        <w:rPr>
          <w:rFonts w:ascii="Calibri Light" w:hAnsi="Calibri Light" w:cs="Calibri Light"/>
        </w:rPr>
        <w:t>isplaćen</w:t>
      </w:r>
      <w:r w:rsidRPr="009621DC">
        <w:rPr>
          <w:rFonts w:ascii="Calibri Light" w:hAnsi="Calibri Light" w:cs="Calibri Light"/>
        </w:rPr>
        <w:t>e</w:t>
      </w:r>
      <w:r w:rsidR="00D06C8B" w:rsidRPr="009621DC">
        <w:rPr>
          <w:rFonts w:ascii="Calibri Light" w:hAnsi="Calibri Light" w:cs="Calibri Light"/>
        </w:rPr>
        <w:t xml:space="preserve"> </w:t>
      </w:r>
      <w:r w:rsidRPr="009621DC">
        <w:rPr>
          <w:rFonts w:ascii="Calibri Light" w:hAnsi="Calibri Light" w:cs="Calibri Light"/>
        </w:rPr>
        <w:t>4</w:t>
      </w:r>
      <w:r w:rsidR="00D06C8B" w:rsidRPr="009621DC">
        <w:rPr>
          <w:rFonts w:ascii="Calibri Light" w:hAnsi="Calibri Light" w:cs="Calibri Light"/>
        </w:rPr>
        <w:t>.</w:t>
      </w:r>
      <w:r w:rsidRPr="009621DC">
        <w:rPr>
          <w:rFonts w:ascii="Calibri Light" w:hAnsi="Calibri Light" w:cs="Calibri Light"/>
        </w:rPr>
        <w:t>825</w:t>
      </w:r>
      <w:r w:rsidR="00D06C8B" w:rsidRPr="009621DC">
        <w:rPr>
          <w:rFonts w:ascii="Calibri Light" w:hAnsi="Calibri Light" w:cs="Calibri Light"/>
        </w:rPr>
        <w:t>.</w:t>
      </w:r>
      <w:r w:rsidRPr="009621DC">
        <w:rPr>
          <w:rFonts w:ascii="Calibri Light" w:hAnsi="Calibri Light" w:cs="Calibri Light"/>
        </w:rPr>
        <w:t>397</w:t>
      </w:r>
      <w:r w:rsidR="00D06C8B" w:rsidRPr="009621DC">
        <w:rPr>
          <w:rFonts w:ascii="Calibri Light" w:hAnsi="Calibri Light" w:cs="Calibri Light"/>
        </w:rPr>
        <w:t>.</w:t>
      </w:r>
      <w:r w:rsidRPr="009621DC">
        <w:rPr>
          <w:rFonts w:ascii="Calibri Light" w:hAnsi="Calibri Light" w:cs="Calibri Light"/>
        </w:rPr>
        <w:t>332</w:t>
      </w:r>
      <w:r w:rsidR="00D06C8B" w:rsidRPr="009621DC">
        <w:rPr>
          <w:rFonts w:ascii="Calibri Light" w:hAnsi="Calibri Light" w:cs="Calibri Light"/>
        </w:rPr>
        <w:t xml:space="preserve"> kun</w:t>
      </w:r>
      <w:r w:rsidRPr="009621DC">
        <w:rPr>
          <w:rFonts w:ascii="Calibri Light" w:hAnsi="Calibri Light" w:cs="Calibri Light"/>
        </w:rPr>
        <w:t>e</w:t>
      </w:r>
      <w:r w:rsidR="00D06C8B" w:rsidRPr="009621DC">
        <w:rPr>
          <w:rFonts w:ascii="Calibri Light" w:hAnsi="Calibri Light" w:cs="Calibri Light"/>
        </w:rPr>
        <w:t xml:space="preserve">, </w:t>
      </w:r>
      <w:r w:rsidR="00D929A0" w:rsidRPr="009621DC">
        <w:rPr>
          <w:rFonts w:ascii="Calibri Light" w:hAnsi="Calibri Light" w:cs="Calibri Light"/>
        </w:rPr>
        <w:t xml:space="preserve">na ime </w:t>
      </w:r>
      <w:r w:rsidRPr="009621DC">
        <w:rPr>
          <w:rFonts w:ascii="Calibri Light" w:hAnsi="Calibri Light" w:cs="Calibri Light"/>
        </w:rPr>
        <w:t>6</w:t>
      </w:r>
      <w:r w:rsidR="00D929A0" w:rsidRPr="009621DC">
        <w:rPr>
          <w:rFonts w:ascii="Calibri Light" w:hAnsi="Calibri Light" w:cs="Calibri Light"/>
        </w:rPr>
        <w:t>4.</w:t>
      </w:r>
      <w:r w:rsidRPr="009621DC">
        <w:rPr>
          <w:rFonts w:ascii="Calibri Light" w:hAnsi="Calibri Light" w:cs="Calibri Light"/>
        </w:rPr>
        <w:t>774</w:t>
      </w:r>
      <w:r w:rsidR="00D929A0" w:rsidRPr="009621DC">
        <w:rPr>
          <w:rFonts w:ascii="Calibri Light" w:hAnsi="Calibri Light" w:cs="Calibri Light"/>
        </w:rPr>
        <w:t xml:space="preserve"> poslodavca kod kojih </w:t>
      </w:r>
      <w:r w:rsidRPr="009621DC">
        <w:rPr>
          <w:rFonts w:ascii="Calibri Light" w:hAnsi="Calibri Light" w:cs="Calibri Light"/>
        </w:rPr>
        <w:t>su</w:t>
      </w:r>
      <w:r w:rsidR="00D929A0" w:rsidRPr="009621DC">
        <w:rPr>
          <w:rFonts w:ascii="Calibri Light" w:hAnsi="Calibri Light" w:cs="Calibri Light"/>
        </w:rPr>
        <w:t xml:space="preserve"> ukupno obuhvaćen</w:t>
      </w:r>
      <w:r w:rsidRPr="009621DC">
        <w:rPr>
          <w:rFonts w:ascii="Calibri Light" w:hAnsi="Calibri Light" w:cs="Calibri Light"/>
        </w:rPr>
        <w:t>a</w:t>
      </w:r>
      <w:r w:rsidR="00D929A0" w:rsidRPr="009621DC">
        <w:rPr>
          <w:rFonts w:ascii="Calibri Light" w:hAnsi="Calibri Light" w:cs="Calibri Light"/>
        </w:rPr>
        <w:t xml:space="preserve"> 2</w:t>
      </w:r>
      <w:r w:rsidRPr="009621DC">
        <w:rPr>
          <w:rFonts w:ascii="Calibri Light" w:hAnsi="Calibri Light" w:cs="Calibri Light"/>
        </w:rPr>
        <w:t>86</w:t>
      </w:r>
      <w:r w:rsidR="00D929A0" w:rsidRPr="009621DC">
        <w:rPr>
          <w:rFonts w:ascii="Calibri Light" w:hAnsi="Calibri Light" w:cs="Calibri Light"/>
        </w:rPr>
        <w:t>.</w:t>
      </w:r>
      <w:r w:rsidRPr="009621DC">
        <w:rPr>
          <w:rFonts w:ascii="Calibri Light" w:hAnsi="Calibri Light" w:cs="Calibri Light"/>
        </w:rPr>
        <w:t>593</w:t>
      </w:r>
      <w:r w:rsidR="00D929A0" w:rsidRPr="009621DC">
        <w:rPr>
          <w:rFonts w:ascii="Calibri Light" w:hAnsi="Calibri Light" w:cs="Calibri Light"/>
        </w:rPr>
        <w:t xml:space="preserve"> radnik</w:t>
      </w:r>
      <w:r w:rsidRPr="009621DC">
        <w:rPr>
          <w:rFonts w:ascii="Calibri Light" w:hAnsi="Calibri Light" w:cs="Calibri Light"/>
        </w:rPr>
        <w:t>a</w:t>
      </w:r>
      <w:r w:rsidR="00D929A0" w:rsidRPr="009621DC">
        <w:rPr>
          <w:rFonts w:ascii="Calibri Light" w:hAnsi="Calibri Light" w:cs="Calibri Light"/>
        </w:rPr>
        <w:t>.</w:t>
      </w:r>
      <w:r w:rsidR="00D06C8B" w:rsidRPr="009621DC">
        <w:rPr>
          <w:rFonts w:ascii="Calibri Light" w:hAnsi="Calibri Light" w:cs="Calibri Light"/>
        </w:rPr>
        <w:t xml:space="preserve"> </w:t>
      </w:r>
    </w:p>
    <w:p w14:paraId="1E976898" w14:textId="69C5A7A0" w:rsidR="005765B2" w:rsidRDefault="005765B2" w:rsidP="00A25932">
      <w:pPr>
        <w:pStyle w:val="Tijeloteksta"/>
        <w:tabs>
          <w:tab w:val="left" w:pos="937"/>
        </w:tabs>
        <w:spacing w:before="0" w:after="0" w:line="264" w:lineRule="auto"/>
        <w:ind w:right="215"/>
        <w:rPr>
          <w:rFonts w:ascii="Calibri Light" w:hAnsi="Calibri Light" w:cs="Calibri Light"/>
        </w:rPr>
      </w:pPr>
    </w:p>
    <w:p w14:paraId="5EBC996A" w14:textId="1E5EC740" w:rsidR="005765B2" w:rsidRDefault="005765B2" w:rsidP="00A25932">
      <w:pPr>
        <w:pStyle w:val="Tijeloteksta"/>
        <w:tabs>
          <w:tab w:val="left" w:pos="937"/>
        </w:tabs>
        <w:spacing w:before="0" w:after="0" w:line="264" w:lineRule="auto"/>
        <w:ind w:right="215"/>
        <w:rPr>
          <w:rFonts w:ascii="Calibri Light" w:hAnsi="Calibri Light" w:cs="Calibri Light"/>
        </w:rPr>
      </w:pPr>
    </w:p>
    <w:p w14:paraId="350EA097" w14:textId="51968BC8" w:rsidR="005765B2" w:rsidRDefault="005765B2" w:rsidP="00A25932">
      <w:pPr>
        <w:pStyle w:val="Tijeloteksta"/>
        <w:tabs>
          <w:tab w:val="left" w:pos="937"/>
        </w:tabs>
        <w:spacing w:before="0" w:after="0" w:line="264" w:lineRule="auto"/>
        <w:ind w:right="215"/>
        <w:rPr>
          <w:rFonts w:ascii="Calibri Light" w:hAnsi="Calibri Light" w:cs="Calibri Light"/>
        </w:rPr>
      </w:pPr>
    </w:p>
    <w:p w14:paraId="177D5326" w14:textId="5E2360B1" w:rsidR="005765B2" w:rsidRDefault="005765B2" w:rsidP="00A25932">
      <w:pPr>
        <w:pStyle w:val="Tijeloteksta"/>
        <w:tabs>
          <w:tab w:val="left" w:pos="937"/>
        </w:tabs>
        <w:spacing w:before="0" w:after="0" w:line="264" w:lineRule="auto"/>
        <w:ind w:right="215"/>
        <w:rPr>
          <w:rFonts w:ascii="Calibri Light" w:hAnsi="Calibri Light" w:cs="Calibri Light"/>
        </w:rPr>
      </w:pPr>
    </w:p>
    <w:p w14:paraId="0E414C95" w14:textId="1897F92B" w:rsidR="005765B2" w:rsidRDefault="005765B2" w:rsidP="00A25932">
      <w:pPr>
        <w:pStyle w:val="Tijeloteksta"/>
        <w:tabs>
          <w:tab w:val="left" w:pos="937"/>
        </w:tabs>
        <w:spacing w:before="0" w:after="0" w:line="264" w:lineRule="auto"/>
        <w:ind w:right="215"/>
        <w:rPr>
          <w:rFonts w:ascii="Calibri Light" w:hAnsi="Calibri Light" w:cs="Calibri Light"/>
        </w:rPr>
      </w:pPr>
    </w:p>
    <w:p w14:paraId="193EABE5" w14:textId="77777777" w:rsidR="005765B2" w:rsidRPr="009621DC" w:rsidRDefault="005765B2" w:rsidP="00A25932">
      <w:pPr>
        <w:pStyle w:val="Tijeloteksta"/>
        <w:tabs>
          <w:tab w:val="left" w:pos="937"/>
        </w:tabs>
        <w:spacing w:before="0" w:after="0" w:line="264" w:lineRule="auto"/>
        <w:ind w:right="215"/>
        <w:rPr>
          <w:rFonts w:ascii="Calibri Light" w:hAnsi="Calibri Light" w:cs="Calibri Light"/>
        </w:rPr>
      </w:pPr>
    </w:p>
    <w:p w14:paraId="749030A0" w14:textId="434C8966" w:rsidR="005765B2" w:rsidRPr="00A73EC6" w:rsidRDefault="001931B9" w:rsidP="005765B2">
      <w:pPr>
        <w:pStyle w:val="Tijeloteksta"/>
        <w:widowControl w:val="0"/>
        <w:numPr>
          <w:ilvl w:val="0"/>
          <w:numId w:val="12"/>
        </w:numPr>
        <w:spacing w:after="0" w:line="264" w:lineRule="auto"/>
        <w:ind w:left="572" w:hanging="357"/>
        <w:rPr>
          <w:rFonts w:ascii="Calibri Light" w:hAnsi="Calibri Light" w:cs="Calibri Light"/>
          <w:b/>
          <w:i/>
        </w:rPr>
      </w:pPr>
      <w:r w:rsidRPr="00A73EC6">
        <w:rPr>
          <w:rFonts w:ascii="Calibri Light" w:hAnsi="Calibri Light" w:cs="Calibri Light"/>
          <w:b/>
          <w:i/>
        </w:rPr>
        <w:lastRenderedPageBreak/>
        <w:t>Jačanje kapaciteta HZZ-a (</w:t>
      </w:r>
      <w:proofErr w:type="spellStart"/>
      <w:r w:rsidRPr="00A73EC6">
        <w:rPr>
          <w:rFonts w:ascii="Calibri Light" w:hAnsi="Calibri Light" w:cs="Calibri Light"/>
          <w:b/>
          <w:i/>
        </w:rPr>
        <w:t>eHZZ</w:t>
      </w:r>
      <w:proofErr w:type="spellEnd"/>
      <w:r w:rsidRPr="00A73EC6">
        <w:rPr>
          <w:rFonts w:ascii="Calibri Light" w:hAnsi="Calibri Light" w:cs="Calibri Light"/>
          <w:b/>
          <w:i/>
        </w:rPr>
        <w:t xml:space="preserve">) </w:t>
      </w:r>
    </w:p>
    <w:p w14:paraId="69AE19CA" w14:textId="048A7BF7" w:rsidR="0054691B" w:rsidRPr="00A73EC6" w:rsidRDefault="0054691B" w:rsidP="0054691B">
      <w:pPr>
        <w:pStyle w:val="Tijeloteksta"/>
        <w:tabs>
          <w:tab w:val="left" w:pos="937"/>
        </w:tabs>
        <w:spacing w:before="60" w:after="0" w:line="264" w:lineRule="auto"/>
        <w:ind w:right="217"/>
        <w:rPr>
          <w:rFonts w:ascii="Calibri Light" w:hAnsi="Calibri Light" w:cs="Calibri Light"/>
          <w:b/>
        </w:rPr>
      </w:pPr>
      <w:r w:rsidRPr="00A73EC6">
        <w:rPr>
          <w:rFonts w:ascii="Calibri Light" w:hAnsi="Calibri Light" w:cs="Calibri Light"/>
          <w:b/>
        </w:rPr>
        <w:t xml:space="preserve">Nova aplikativna rješenja i nove online usluge </w:t>
      </w:r>
    </w:p>
    <w:p w14:paraId="06CE33BD" w14:textId="6F084206" w:rsidR="001931B9" w:rsidRPr="00B87400" w:rsidRDefault="00A87B6F" w:rsidP="005765B2">
      <w:pPr>
        <w:pStyle w:val="Tijeloteksta"/>
        <w:tabs>
          <w:tab w:val="left" w:pos="937"/>
        </w:tabs>
        <w:spacing w:before="60" w:after="0" w:line="264" w:lineRule="auto"/>
        <w:ind w:right="215"/>
        <w:rPr>
          <w:rFonts w:ascii="Calibri Light" w:hAnsi="Calibri Light" w:cs="Calibri Light"/>
        </w:rPr>
      </w:pPr>
      <w:r>
        <w:rPr>
          <w:rFonts w:ascii="Calibri Light" w:hAnsi="Calibri Light" w:cs="Calibri Light"/>
        </w:rPr>
        <w:t>D</w:t>
      </w:r>
      <w:r w:rsidR="001931B9" w:rsidRPr="00B87400">
        <w:rPr>
          <w:rFonts w:ascii="Calibri Light" w:hAnsi="Calibri Light" w:cs="Calibri Light"/>
        </w:rPr>
        <w:t xml:space="preserve">va ključna pokazatelja provedbe mjere odnose </w:t>
      </w:r>
      <w:r w:rsidRPr="00B87400">
        <w:rPr>
          <w:rFonts w:ascii="Calibri Light" w:hAnsi="Calibri Light" w:cs="Calibri Light"/>
        </w:rPr>
        <w:t xml:space="preserve">se </w:t>
      </w:r>
      <w:r w:rsidR="001931B9" w:rsidRPr="00B87400">
        <w:rPr>
          <w:rFonts w:ascii="Calibri Light" w:hAnsi="Calibri Light" w:cs="Calibri Light"/>
        </w:rPr>
        <w:t>na uvođenje novih aplikativnih rješenja i novih korisničkih (on-line) usluga.</w:t>
      </w:r>
    </w:p>
    <w:p w14:paraId="2FA389C4" w14:textId="3D454E5B" w:rsidR="001931B9" w:rsidRPr="00B87400" w:rsidRDefault="001931B9" w:rsidP="005765B2">
      <w:pPr>
        <w:pStyle w:val="Tijeloteksta"/>
        <w:tabs>
          <w:tab w:val="left" w:pos="937"/>
        </w:tabs>
        <w:spacing w:before="60" w:after="0" w:line="264" w:lineRule="auto"/>
        <w:ind w:right="215"/>
        <w:rPr>
          <w:rFonts w:ascii="Calibri Light" w:hAnsi="Calibri Light" w:cs="Calibri Light"/>
        </w:rPr>
      </w:pPr>
      <w:r w:rsidRPr="00B87400">
        <w:rPr>
          <w:rFonts w:ascii="Calibri Light" w:hAnsi="Calibri Light" w:cs="Calibri Light"/>
        </w:rPr>
        <w:t xml:space="preserve">U sustavu HZZ-a, u 2021. godini puštene su u rad dvije nove aplikacije, tri nove i nadogradnja jedne digitalne usluge. Nove aplikacije razvijene su kako bi se unutar </w:t>
      </w:r>
      <w:r w:rsidR="00A87B6F">
        <w:rPr>
          <w:rFonts w:ascii="Calibri Light" w:hAnsi="Calibri Light" w:cs="Calibri Light"/>
        </w:rPr>
        <w:t>Zavoda</w:t>
      </w:r>
      <w:r w:rsidRPr="00B87400">
        <w:rPr>
          <w:rFonts w:ascii="Calibri Light" w:hAnsi="Calibri Light" w:cs="Calibri Light"/>
        </w:rPr>
        <w:t xml:space="preserve"> informatički popratili poslovni procesi vezani uz novi </w:t>
      </w:r>
      <w:r w:rsidR="0054691B">
        <w:rPr>
          <w:rFonts w:ascii="Calibri Light" w:hAnsi="Calibri Light" w:cs="Calibri Light"/>
        </w:rPr>
        <w:t>Z</w:t>
      </w:r>
      <w:r w:rsidRPr="00B87400">
        <w:rPr>
          <w:rFonts w:ascii="Calibri Light" w:hAnsi="Calibri Light" w:cs="Calibri Light"/>
        </w:rPr>
        <w:t>akon o strancima odnosno:</w:t>
      </w:r>
    </w:p>
    <w:p w14:paraId="2FE8EF35" w14:textId="77777777" w:rsidR="001931B9" w:rsidRPr="00B87400" w:rsidRDefault="001931B9" w:rsidP="00445CA6">
      <w:pPr>
        <w:pStyle w:val="Tijeloteksta"/>
        <w:widowControl w:val="0"/>
        <w:numPr>
          <w:ilvl w:val="0"/>
          <w:numId w:val="13"/>
        </w:numPr>
        <w:tabs>
          <w:tab w:val="left" w:pos="937"/>
        </w:tabs>
        <w:spacing w:before="0" w:after="0" w:line="264" w:lineRule="auto"/>
        <w:ind w:left="935" w:right="215" w:hanging="357"/>
        <w:rPr>
          <w:rFonts w:ascii="Calibri Light" w:hAnsi="Calibri Light" w:cs="Calibri Light"/>
        </w:rPr>
      </w:pPr>
      <w:r w:rsidRPr="00B87400">
        <w:rPr>
          <w:rFonts w:ascii="Calibri Light" w:hAnsi="Calibri Light" w:cs="Calibri Light"/>
        </w:rPr>
        <w:t>provođenje testa tržišta rada</w:t>
      </w:r>
    </w:p>
    <w:p w14:paraId="162D9747" w14:textId="77777777" w:rsidR="001931B9" w:rsidRPr="00B87400" w:rsidRDefault="001931B9" w:rsidP="00445CA6">
      <w:pPr>
        <w:pStyle w:val="Tijeloteksta"/>
        <w:widowControl w:val="0"/>
        <w:numPr>
          <w:ilvl w:val="0"/>
          <w:numId w:val="13"/>
        </w:numPr>
        <w:tabs>
          <w:tab w:val="left" w:pos="937"/>
        </w:tabs>
        <w:spacing w:before="0" w:after="0" w:line="264" w:lineRule="auto"/>
        <w:ind w:left="935" w:right="215" w:hanging="357"/>
        <w:rPr>
          <w:rFonts w:ascii="Calibri Light" w:hAnsi="Calibri Light" w:cs="Calibri Light"/>
        </w:rPr>
      </w:pPr>
      <w:r w:rsidRPr="00B87400">
        <w:rPr>
          <w:rFonts w:ascii="Calibri Light" w:hAnsi="Calibri Light" w:cs="Calibri Light"/>
        </w:rPr>
        <w:t>izdavanje mišljenja o radnim dozvolama.</w:t>
      </w:r>
    </w:p>
    <w:p w14:paraId="6E113C28" w14:textId="39530A3D" w:rsidR="001931B9" w:rsidRPr="00B87400" w:rsidRDefault="001931B9" w:rsidP="005765B2">
      <w:pPr>
        <w:pStyle w:val="Tijeloteksta"/>
        <w:tabs>
          <w:tab w:val="left" w:pos="937"/>
        </w:tabs>
        <w:spacing w:before="60" w:after="0" w:line="264" w:lineRule="auto"/>
        <w:ind w:right="215"/>
        <w:rPr>
          <w:rFonts w:ascii="Calibri Light" w:hAnsi="Calibri Light" w:cs="Calibri Light"/>
        </w:rPr>
      </w:pPr>
      <w:proofErr w:type="spellStart"/>
      <w:r w:rsidRPr="00B87400">
        <w:rPr>
          <w:rFonts w:ascii="Calibri Light" w:hAnsi="Calibri Light" w:cs="Calibri Light"/>
        </w:rPr>
        <w:t>Novorazvijene</w:t>
      </w:r>
      <w:proofErr w:type="spellEnd"/>
      <w:r w:rsidRPr="00B87400">
        <w:rPr>
          <w:rFonts w:ascii="Calibri Light" w:hAnsi="Calibri Light" w:cs="Calibri Light"/>
        </w:rPr>
        <w:t xml:space="preserve"> te nadogradnja postojeće digitalne usluge HZZ-a prema građanima i poslodavcima odnose se na:</w:t>
      </w:r>
    </w:p>
    <w:p w14:paraId="263DC1AB" w14:textId="77777777" w:rsidR="001931B9" w:rsidRPr="00B87400" w:rsidRDefault="001931B9" w:rsidP="00445CA6">
      <w:pPr>
        <w:pStyle w:val="Tijeloteksta"/>
        <w:widowControl w:val="0"/>
        <w:numPr>
          <w:ilvl w:val="0"/>
          <w:numId w:val="14"/>
        </w:numPr>
        <w:tabs>
          <w:tab w:val="left" w:pos="937"/>
        </w:tabs>
        <w:spacing w:before="0" w:after="0" w:line="264" w:lineRule="auto"/>
        <w:ind w:left="935" w:right="215" w:hanging="357"/>
        <w:rPr>
          <w:rFonts w:ascii="Calibri Light" w:hAnsi="Calibri Light" w:cs="Calibri Light"/>
        </w:rPr>
      </w:pPr>
      <w:r w:rsidRPr="00B87400">
        <w:rPr>
          <w:rFonts w:ascii="Calibri Light" w:hAnsi="Calibri Light" w:cs="Calibri Light"/>
        </w:rPr>
        <w:t>Podnošenje zahtjeva za mjere aktivne politike zapošljavanja</w:t>
      </w:r>
    </w:p>
    <w:p w14:paraId="2A3B8FC5" w14:textId="77777777" w:rsidR="001931B9" w:rsidRPr="00B87400" w:rsidRDefault="001931B9" w:rsidP="00445CA6">
      <w:pPr>
        <w:pStyle w:val="Tijeloteksta"/>
        <w:widowControl w:val="0"/>
        <w:numPr>
          <w:ilvl w:val="0"/>
          <w:numId w:val="14"/>
        </w:numPr>
        <w:tabs>
          <w:tab w:val="left" w:pos="937"/>
        </w:tabs>
        <w:spacing w:before="0" w:after="0" w:line="264" w:lineRule="auto"/>
        <w:ind w:left="935" w:right="215" w:hanging="357"/>
        <w:rPr>
          <w:rFonts w:ascii="Calibri Light" w:hAnsi="Calibri Light" w:cs="Calibri Light"/>
        </w:rPr>
      </w:pPr>
      <w:r w:rsidRPr="00B87400">
        <w:rPr>
          <w:rFonts w:ascii="Calibri Light" w:hAnsi="Calibri Light" w:cs="Calibri Light"/>
        </w:rPr>
        <w:t>Podnošenje zahtjeva za provođenje testa tržišta rada</w:t>
      </w:r>
    </w:p>
    <w:p w14:paraId="4A073974" w14:textId="77777777" w:rsidR="001931B9" w:rsidRPr="00B87400" w:rsidRDefault="001931B9" w:rsidP="00445CA6">
      <w:pPr>
        <w:pStyle w:val="Tijeloteksta"/>
        <w:widowControl w:val="0"/>
        <w:numPr>
          <w:ilvl w:val="0"/>
          <w:numId w:val="14"/>
        </w:numPr>
        <w:tabs>
          <w:tab w:val="left" w:pos="937"/>
        </w:tabs>
        <w:spacing w:before="0" w:after="0" w:line="264" w:lineRule="auto"/>
        <w:ind w:left="935" w:right="215" w:hanging="357"/>
        <w:rPr>
          <w:rFonts w:ascii="Calibri Light" w:hAnsi="Calibri Light" w:cs="Calibri Light"/>
        </w:rPr>
      </w:pPr>
      <w:r w:rsidRPr="00B87400">
        <w:rPr>
          <w:rFonts w:ascii="Calibri Light" w:hAnsi="Calibri Light" w:cs="Calibri Light"/>
        </w:rPr>
        <w:t>Podnošenje zahtjeva za izdavanje radnih dozvola</w:t>
      </w:r>
    </w:p>
    <w:p w14:paraId="1233FC86" w14:textId="04AC53F1" w:rsidR="001931B9" w:rsidRPr="00B87400" w:rsidRDefault="001931B9" w:rsidP="00445CA6">
      <w:pPr>
        <w:pStyle w:val="Tijeloteksta"/>
        <w:widowControl w:val="0"/>
        <w:numPr>
          <w:ilvl w:val="0"/>
          <w:numId w:val="14"/>
        </w:numPr>
        <w:tabs>
          <w:tab w:val="left" w:pos="937"/>
        </w:tabs>
        <w:spacing w:before="0" w:after="0" w:line="264" w:lineRule="auto"/>
        <w:ind w:left="935" w:right="215" w:hanging="357"/>
        <w:rPr>
          <w:rFonts w:ascii="Calibri Light" w:hAnsi="Calibri Light" w:cs="Calibri Light"/>
        </w:rPr>
      </w:pPr>
      <w:r w:rsidRPr="00B87400">
        <w:rPr>
          <w:rFonts w:ascii="Calibri Light" w:hAnsi="Calibri Light" w:cs="Calibri Light"/>
        </w:rPr>
        <w:t>Nadogradnja usluge za podnošenje zahtjeva za mjere očuvanja radnih mjesta (ORM)</w:t>
      </w:r>
      <w:r w:rsidR="0054691B">
        <w:rPr>
          <w:rFonts w:ascii="Calibri Light" w:hAnsi="Calibri Light" w:cs="Calibri Light"/>
        </w:rPr>
        <w:t>.</w:t>
      </w:r>
      <w:r w:rsidRPr="00B87400">
        <w:rPr>
          <w:rFonts w:ascii="Calibri Light" w:hAnsi="Calibri Light" w:cs="Calibri Light"/>
        </w:rPr>
        <w:t xml:space="preserve"> </w:t>
      </w:r>
    </w:p>
    <w:p w14:paraId="6F6B4AF0" w14:textId="35EC035D" w:rsidR="001931B9" w:rsidRPr="00B87400" w:rsidRDefault="001931B9" w:rsidP="005765B2">
      <w:pPr>
        <w:pStyle w:val="Tijeloteksta"/>
        <w:tabs>
          <w:tab w:val="left" w:pos="937"/>
        </w:tabs>
        <w:spacing w:before="60" w:after="0" w:line="264" w:lineRule="auto"/>
        <w:ind w:right="215"/>
        <w:rPr>
          <w:rFonts w:ascii="Calibri Light" w:hAnsi="Calibri Light" w:cs="Calibri Light"/>
        </w:rPr>
      </w:pPr>
      <w:r w:rsidRPr="00B87400">
        <w:rPr>
          <w:rFonts w:ascii="Calibri Light" w:hAnsi="Calibri Light" w:cs="Calibri Light"/>
        </w:rPr>
        <w:t xml:space="preserve">Razvoj  paketa aplikacija i digitalnih usluga veznih uz test tržišta rada i izdavanje radnih dozvola, omogućio je rad sukladno novom Zakonu o strancima kojim se definira izrada radnih dozvola, ali i kompletno digitalizirao poslovni proces, kako bi se isti od zaprimanja zahtjeva do izdavanja mišljena obavljao </w:t>
      </w:r>
      <w:r w:rsidR="0054691B">
        <w:rPr>
          <w:rFonts w:ascii="Calibri Light" w:hAnsi="Calibri Light" w:cs="Calibri Light"/>
        </w:rPr>
        <w:t>što</w:t>
      </w:r>
      <w:r w:rsidRPr="00B87400">
        <w:rPr>
          <w:rFonts w:ascii="Calibri Light" w:hAnsi="Calibri Light" w:cs="Calibri Light"/>
        </w:rPr>
        <w:t xml:space="preserve"> brže, jednostavnije i praktički bez papira. </w:t>
      </w:r>
    </w:p>
    <w:p w14:paraId="243E47CE" w14:textId="4DD5FCC9" w:rsidR="001931B9" w:rsidRPr="009621DC" w:rsidRDefault="001931B9" w:rsidP="005765B2">
      <w:pPr>
        <w:pStyle w:val="Tijeloteksta"/>
        <w:tabs>
          <w:tab w:val="left" w:pos="937"/>
        </w:tabs>
        <w:spacing w:before="60" w:after="0" w:line="264" w:lineRule="auto"/>
        <w:ind w:right="215"/>
        <w:rPr>
          <w:rFonts w:ascii="Calibri Light" w:hAnsi="Calibri Light" w:cs="Calibri Light"/>
        </w:rPr>
      </w:pPr>
      <w:r w:rsidRPr="00B87400">
        <w:rPr>
          <w:rFonts w:ascii="Calibri Light" w:hAnsi="Calibri Light" w:cs="Calibri Light"/>
        </w:rPr>
        <w:t xml:space="preserve">Razvoj sustava za </w:t>
      </w:r>
      <w:r w:rsidRPr="0054691B">
        <w:rPr>
          <w:rFonts w:ascii="Calibri Light" w:hAnsi="Calibri Light" w:cs="Calibri Light"/>
          <w:i/>
        </w:rPr>
        <w:t>online</w:t>
      </w:r>
      <w:r w:rsidRPr="00B87400">
        <w:rPr>
          <w:rFonts w:ascii="Calibri Light" w:hAnsi="Calibri Light" w:cs="Calibri Light"/>
        </w:rPr>
        <w:t xml:space="preserve"> podnošenje zahtjeva za mjere aktivne politike zapošljavanja digitalizirao se, čime se pojednostavio i ubrzao postupak podnošenja zahtjeva za mjere aktivne politike zapošljavanja. Sukladno potrebama provedbenih uputa definiranih za mjere ORM-a odrađena je nadogradnja i prilagodba postojeće digitalne usluge za zaprimanje zahtjeva. </w:t>
      </w:r>
      <w:r w:rsidRPr="009621DC">
        <w:rPr>
          <w:rFonts w:ascii="Calibri Light" w:hAnsi="Calibri Light" w:cs="Calibri Light"/>
        </w:rPr>
        <w:t>Na razvoj novih aplikativnih rješenja i razvoj on line usluga koje su puštene u produkciju tijekom 2021. godine utrošeno je 507.000 k</w:t>
      </w:r>
      <w:r w:rsidR="0054691B" w:rsidRPr="009621DC">
        <w:rPr>
          <w:rFonts w:ascii="Calibri Light" w:hAnsi="Calibri Light" w:cs="Calibri Light"/>
        </w:rPr>
        <w:t>u</w:t>
      </w:r>
      <w:r w:rsidRPr="009621DC">
        <w:rPr>
          <w:rFonts w:ascii="Calibri Light" w:hAnsi="Calibri Light" w:cs="Calibri Light"/>
        </w:rPr>
        <w:t>n</w:t>
      </w:r>
      <w:r w:rsidR="0054691B" w:rsidRPr="009621DC">
        <w:rPr>
          <w:rFonts w:ascii="Calibri Light" w:hAnsi="Calibri Light" w:cs="Calibri Light"/>
        </w:rPr>
        <w:t>a</w:t>
      </w:r>
      <w:r w:rsidRPr="009621DC">
        <w:rPr>
          <w:rFonts w:ascii="Calibri Light" w:hAnsi="Calibri Light" w:cs="Calibri Light"/>
        </w:rPr>
        <w:t>.</w:t>
      </w:r>
    </w:p>
    <w:p w14:paraId="04557751" w14:textId="41F21332" w:rsidR="001931B9" w:rsidRPr="00A73EC6" w:rsidRDefault="0054691B" w:rsidP="00B87400">
      <w:pPr>
        <w:pStyle w:val="Tijeloteksta"/>
        <w:tabs>
          <w:tab w:val="left" w:pos="937"/>
        </w:tabs>
        <w:spacing w:before="60" w:after="0" w:line="264" w:lineRule="auto"/>
        <w:ind w:right="217"/>
        <w:rPr>
          <w:rFonts w:ascii="Calibri Light" w:hAnsi="Calibri Light" w:cs="Calibri Light"/>
          <w:b/>
        </w:rPr>
      </w:pPr>
      <w:r w:rsidRPr="00A73EC6">
        <w:rPr>
          <w:rFonts w:ascii="Calibri Light" w:hAnsi="Calibri Light" w:cs="Calibri Light"/>
          <w:b/>
        </w:rPr>
        <w:t>A</w:t>
      </w:r>
      <w:r w:rsidR="001931B9" w:rsidRPr="00A73EC6">
        <w:rPr>
          <w:rFonts w:ascii="Calibri Light" w:hAnsi="Calibri Light" w:cs="Calibri Light"/>
          <w:b/>
        </w:rPr>
        <w:t>utom</w:t>
      </w:r>
      <w:r w:rsidRPr="00A73EC6">
        <w:rPr>
          <w:rFonts w:ascii="Calibri Light" w:hAnsi="Calibri Light" w:cs="Calibri Light"/>
          <w:b/>
        </w:rPr>
        <w:t>atska</w:t>
      </w:r>
      <w:r w:rsidR="001931B9" w:rsidRPr="00A73EC6">
        <w:rPr>
          <w:rFonts w:ascii="Calibri Light" w:hAnsi="Calibri Light" w:cs="Calibri Light"/>
          <w:b/>
        </w:rPr>
        <w:t xml:space="preserve"> razmjena podataka za drugim institucijama </w:t>
      </w:r>
    </w:p>
    <w:p w14:paraId="5DCF21DC" w14:textId="4980A734" w:rsidR="001931B9" w:rsidRPr="00B87400" w:rsidRDefault="001931B9" w:rsidP="005765B2">
      <w:pPr>
        <w:pStyle w:val="Tijeloteksta"/>
        <w:tabs>
          <w:tab w:val="left" w:pos="937"/>
        </w:tabs>
        <w:spacing w:before="60" w:after="0" w:line="264" w:lineRule="auto"/>
        <w:ind w:right="215"/>
        <w:rPr>
          <w:rFonts w:ascii="Calibri Light" w:hAnsi="Calibri Light" w:cs="Calibri Light"/>
        </w:rPr>
      </w:pPr>
      <w:r w:rsidRPr="00B87400">
        <w:rPr>
          <w:rFonts w:ascii="Calibri Light" w:hAnsi="Calibri Light" w:cs="Calibri Light"/>
        </w:rPr>
        <w:t xml:space="preserve">Osim navedenoga ostvarena su i tri nova povezivanja s drugim institucijama u svrhu dijeljenja potrebnih podataka. Razmjena podataka s Poreznom upravom o stanju poreznog duga razvijena je ponajviše kao alat u poslovnom procesu davanja mišljena o radnim dozvolama. Razmjena se koristit i u poslovnom procesu aktivne politike zapošljavanja u kojem je nepostojanje poreznog duga jedan od preduvjeta za pozitivno rješavanje zahtjeva. Radi se o asinkronom web servisu u kojem HZZ šalje OIB pravne osobe za koju želi dobiti status poreznog duga. Porezna uprava kao odgovor šalje PDF dokument o statusu duga i uz to digitalno čitljive podatke o poreznom dugu prema načinu nastanka. </w:t>
      </w:r>
    </w:p>
    <w:p w14:paraId="6E52E10A" w14:textId="252738ED" w:rsidR="001931B9" w:rsidRPr="005765B2" w:rsidRDefault="001931B9" w:rsidP="005765B2">
      <w:pPr>
        <w:pStyle w:val="Tijeloteksta"/>
        <w:tabs>
          <w:tab w:val="left" w:pos="937"/>
        </w:tabs>
        <w:spacing w:before="60" w:after="0" w:line="264" w:lineRule="auto"/>
        <w:ind w:right="215"/>
        <w:rPr>
          <w:rFonts w:ascii="Calibri Light" w:hAnsi="Calibri Light" w:cs="Calibri Light"/>
        </w:rPr>
      </w:pPr>
      <w:r w:rsidRPr="00B87400">
        <w:rPr>
          <w:rFonts w:ascii="Calibri Light" w:hAnsi="Calibri Light" w:cs="Calibri Light"/>
        </w:rPr>
        <w:t xml:space="preserve">Razmjena podataka sa Središnjim državnim uredom za razvoj digitalnog društva (SDURDD) o statusu nezaposlene i dugotrajno nezaposlene osobe razvijena je za potrebe projekta „Informatizacija procesa i uspostava cjelovite elektroničke usluge upisa u odgojne i obrazovne ustanove“. U ovoj razmjeni HZZ je pružatelj podataka drugoj instituciji. Na temelju OIB-a osobe HZZ šalje informaciju ima li osoba status nezaposlene osobe, kada je osoba stekla taj status i druge podatke skladno dogovorenim protokolima. Spomenute razmjene razvijene su kroz program godišnjeg adaptivnog održavanja HZZ-a koji se provodi prema ugovoru uz pomoć vanjskog partnera. </w:t>
      </w:r>
      <w:r w:rsidRPr="005765B2">
        <w:rPr>
          <w:rFonts w:ascii="Calibri Light" w:hAnsi="Calibri Light" w:cs="Calibri Light"/>
        </w:rPr>
        <w:t>Procijenjena vrijednost je oko 100.000</w:t>
      </w:r>
      <w:r w:rsidR="0054691B" w:rsidRPr="005765B2">
        <w:rPr>
          <w:rFonts w:ascii="Calibri Light" w:hAnsi="Calibri Light" w:cs="Calibri Light"/>
        </w:rPr>
        <w:t xml:space="preserve"> </w:t>
      </w:r>
      <w:r w:rsidRPr="005765B2">
        <w:rPr>
          <w:rFonts w:ascii="Calibri Light" w:hAnsi="Calibri Light" w:cs="Calibri Light"/>
        </w:rPr>
        <w:t>k</w:t>
      </w:r>
      <w:r w:rsidR="0054691B" w:rsidRPr="005765B2">
        <w:rPr>
          <w:rFonts w:ascii="Calibri Light" w:hAnsi="Calibri Light" w:cs="Calibri Light"/>
        </w:rPr>
        <w:t>u</w:t>
      </w:r>
      <w:r w:rsidRPr="005765B2">
        <w:rPr>
          <w:rFonts w:ascii="Calibri Light" w:hAnsi="Calibri Light" w:cs="Calibri Light"/>
        </w:rPr>
        <w:t>n</w:t>
      </w:r>
      <w:r w:rsidR="0054691B" w:rsidRPr="005765B2">
        <w:rPr>
          <w:rFonts w:ascii="Calibri Light" w:hAnsi="Calibri Light" w:cs="Calibri Light"/>
        </w:rPr>
        <w:t>a</w:t>
      </w:r>
      <w:r w:rsidRPr="005765B2">
        <w:rPr>
          <w:rFonts w:ascii="Calibri Light" w:hAnsi="Calibri Light" w:cs="Calibri Light"/>
        </w:rPr>
        <w:t>.</w:t>
      </w:r>
    </w:p>
    <w:p w14:paraId="3B6769F6" w14:textId="21E8CB8B" w:rsidR="001931B9" w:rsidRDefault="001931B9" w:rsidP="005765B2">
      <w:pPr>
        <w:pStyle w:val="Tijeloteksta"/>
        <w:tabs>
          <w:tab w:val="left" w:pos="937"/>
        </w:tabs>
        <w:spacing w:before="40" w:after="0" w:line="264" w:lineRule="auto"/>
        <w:ind w:right="215"/>
        <w:rPr>
          <w:rFonts w:ascii="Calibri Light" w:hAnsi="Calibri Light" w:cs="Arial"/>
          <w:color w:val="FF0000"/>
          <w:sz w:val="21"/>
          <w:szCs w:val="21"/>
          <w:lang w:eastAsia="en-US"/>
        </w:rPr>
      </w:pPr>
      <w:r w:rsidRPr="00B87400">
        <w:rPr>
          <w:rFonts w:ascii="Calibri Light" w:hAnsi="Calibri Light" w:cs="Calibri Light"/>
        </w:rPr>
        <w:lastRenderedPageBreak/>
        <w:t>Sukladno Zakonu o strancima, u čijem procesu sudjeluju MUP i HZZ, izrađeno je povezivanje i razmjena podatka između dviju institucija kako bi se popratio cijeli proces definiran u samom zakonu. HZZ digitalnom uslugom prikuplja zahtjeve korisnika i šalje zaprimljene podatke prema MUP-u. Unutar poslovnog procesa Zavod izrađuje i mišljenje o radnim dozvolama koje se također prosljeđuje MUP-u koji na osnovu prikupljenih podataka te dodatne kontrole podataka i obrade izrađuje rješenje. Na kraju poslovnog procesa MUP vraća podatke Zavodu kako bi se svi podaci i dokumenti pohranili u sami zahtjev.</w:t>
      </w:r>
    </w:p>
    <w:p w14:paraId="0958D4B8" w14:textId="43DABE08" w:rsidR="006C6722" w:rsidRDefault="006C6722">
      <w:pPr>
        <w:spacing w:before="0" w:line="240" w:lineRule="auto"/>
        <w:jc w:val="left"/>
        <w:rPr>
          <w:rFonts w:ascii="Calibri Light" w:hAnsi="Calibri Light" w:cs="Arial"/>
          <w:color w:val="FF0000"/>
          <w:sz w:val="10"/>
          <w:szCs w:val="10"/>
        </w:rPr>
      </w:pPr>
      <w:r>
        <w:rPr>
          <w:rFonts w:ascii="Calibri Light" w:hAnsi="Calibri Light" w:cs="Arial"/>
          <w:color w:val="FF0000"/>
          <w:sz w:val="10"/>
          <w:szCs w:val="10"/>
        </w:rPr>
        <w:br w:type="page"/>
      </w:r>
    </w:p>
    <w:p w14:paraId="39B91931" w14:textId="77777777" w:rsidR="001931B9" w:rsidRPr="009535F2" w:rsidRDefault="001931B9" w:rsidP="001931B9">
      <w:pPr>
        <w:pBdr>
          <w:top w:val="single" w:sz="4" w:space="1" w:color="993300"/>
        </w:pBdr>
        <w:autoSpaceDE w:val="0"/>
        <w:autoSpaceDN w:val="0"/>
        <w:adjustRightInd w:val="0"/>
        <w:spacing w:before="0" w:line="240" w:lineRule="auto"/>
        <w:jc w:val="center"/>
        <w:rPr>
          <w:rFonts w:ascii="Calibri Light" w:hAnsi="Calibri Light" w:cs="Arial"/>
          <w:color w:val="FF0000"/>
          <w:sz w:val="10"/>
          <w:szCs w:val="10"/>
        </w:rPr>
      </w:pPr>
    </w:p>
    <w:p w14:paraId="2FE53BDC" w14:textId="77777777" w:rsidR="001931B9" w:rsidRPr="007716F5" w:rsidRDefault="001931B9" w:rsidP="00B0371D">
      <w:pPr>
        <w:pStyle w:val="Naslov"/>
        <w:numPr>
          <w:ilvl w:val="0"/>
          <w:numId w:val="1"/>
        </w:numPr>
        <w:spacing w:before="0" w:after="200" w:line="240" w:lineRule="auto"/>
        <w:jc w:val="left"/>
        <w:rPr>
          <w:rFonts w:ascii="Calibri Light" w:hAnsi="Calibri Light" w:cs="Arial"/>
          <w:sz w:val="33"/>
          <w:szCs w:val="33"/>
        </w:rPr>
      </w:pPr>
      <w:bookmarkStart w:id="45" w:name="_Toc98916045"/>
      <w:r w:rsidRPr="007716F5">
        <w:rPr>
          <w:rFonts w:ascii="Calibri Light" w:hAnsi="Calibri Light" w:cs="Arial"/>
          <w:sz w:val="33"/>
          <w:szCs w:val="33"/>
        </w:rPr>
        <w:t>Aktivnosti Zavoda u vrijeme pandemije bolesti COVID-19</w:t>
      </w:r>
      <w:bookmarkEnd w:id="45"/>
    </w:p>
    <w:p w14:paraId="0836366D" w14:textId="77777777" w:rsidR="001931B9" w:rsidRDefault="001931B9" w:rsidP="001931B9">
      <w:pPr>
        <w:pBdr>
          <w:top w:val="single" w:sz="4" w:space="1" w:color="993300"/>
        </w:pBdr>
        <w:autoSpaceDE w:val="0"/>
        <w:autoSpaceDN w:val="0"/>
        <w:adjustRightInd w:val="0"/>
        <w:spacing w:line="240" w:lineRule="auto"/>
        <w:jc w:val="left"/>
        <w:rPr>
          <w:rFonts w:ascii="Calibri Light" w:hAnsi="Calibri Light" w:cs="Arial"/>
          <w:b/>
          <w:color w:val="FF0000"/>
          <w:sz w:val="22"/>
          <w:szCs w:val="22"/>
          <w:lang w:eastAsia="en-US"/>
        </w:rPr>
      </w:pPr>
    </w:p>
    <w:p w14:paraId="397328B2" w14:textId="6A445F7E" w:rsidR="00021CBD" w:rsidRDefault="009D105A" w:rsidP="00021CBD">
      <w:pPr>
        <w:autoSpaceDE w:val="0"/>
        <w:autoSpaceDN w:val="0"/>
        <w:spacing w:before="240" w:line="262" w:lineRule="auto"/>
        <w:rPr>
          <w:rFonts w:ascii="Calibri Light" w:hAnsi="Calibri Light" w:cs="Arial"/>
        </w:rPr>
      </w:pPr>
      <w:r>
        <w:rPr>
          <w:rFonts w:ascii="Calibri Light" w:hAnsi="Calibri Light" w:cs="Arial"/>
        </w:rPr>
        <w:t>Unatoč nastavku p</w:t>
      </w:r>
      <w:r w:rsidRPr="009D105A">
        <w:rPr>
          <w:rFonts w:ascii="Calibri Light" w:hAnsi="Calibri Light" w:cs="Arial"/>
        </w:rPr>
        <w:t>andemij</w:t>
      </w:r>
      <w:r>
        <w:rPr>
          <w:rFonts w:ascii="Calibri Light" w:hAnsi="Calibri Light" w:cs="Arial"/>
        </w:rPr>
        <w:t>e</w:t>
      </w:r>
      <w:r w:rsidRPr="009D105A">
        <w:rPr>
          <w:rFonts w:ascii="Calibri Light" w:hAnsi="Calibri Light" w:cs="Arial"/>
        </w:rPr>
        <w:t xml:space="preserve"> bolesti COVID-19 i provedb</w:t>
      </w:r>
      <w:r>
        <w:rPr>
          <w:rFonts w:ascii="Calibri Light" w:hAnsi="Calibri Light" w:cs="Arial"/>
        </w:rPr>
        <w:t>e</w:t>
      </w:r>
      <w:r w:rsidRPr="009D105A">
        <w:rPr>
          <w:rFonts w:ascii="Calibri Light" w:hAnsi="Calibri Light" w:cs="Arial"/>
        </w:rPr>
        <w:t xml:space="preserve"> mjera za zaustavljanje širenja bolesti</w:t>
      </w:r>
      <w:r>
        <w:rPr>
          <w:rFonts w:ascii="Calibri Light" w:hAnsi="Calibri Light" w:cs="Arial"/>
        </w:rPr>
        <w:t>, k</w:t>
      </w:r>
      <w:r w:rsidR="002647A1" w:rsidRPr="00CF1651">
        <w:rPr>
          <w:rFonts w:ascii="Calibri Light" w:hAnsi="Calibri Light" w:cs="Arial"/>
        </w:rPr>
        <w:t>retanja na tržištu rada</w:t>
      </w:r>
      <w:r>
        <w:rPr>
          <w:rFonts w:ascii="Calibri Light" w:hAnsi="Calibri Light" w:cs="Arial"/>
        </w:rPr>
        <w:t xml:space="preserve"> u 2021. godini </w:t>
      </w:r>
      <w:r w:rsidR="00D929A0" w:rsidRPr="00CF1651">
        <w:rPr>
          <w:rFonts w:ascii="Calibri Light" w:hAnsi="Calibri Light" w:cs="Arial"/>
        </w:rPr>
        <w:t xml:space="preserve">bila su značajno povoljnija u odnosu na prethodnu godinu. </w:t>
      </w:r>
      <w:r>
        <w:rPr>
          <w:rFonts w:ascii="Calibri Light" w:hAnsi="Calibri Light" w:cs="Arial"/>
        </w:rPr>
        <w:t>T</w:t>
      </w:r>
      <w:r w:rsidRPr="00CF1651">
        <w:rPr>
          <w:rFonts w:ascii="Calibri Light" w:hAnsi="Calibri Light" w:cs="Arial"/>
        </w:rPr>
        <w:t xml:space="preserve">ijekom proljetnih i ljetnih mjeseci </w:t>
      </w:r>
      <w:r>
        <w:rPr>
          <w:rFonts w:ascii="Calibri Light" w:hAnsi="Calibri Light" w:cs="Arial"/>
        </w:rPr>
        <w:t>p</w:t>
      </w:r>
      <w:r w:rsidR="00406F8A">
        <w:rPr>
          <w:rFonts w:ascii="Calibri Light" w:hAnsi="Calibri Light" w:cs="Arial"/>
        </w:rPr>
        <w:t>ovoljnija</w:t>
      </w:r>
      <w:r w:rsidR="00DD4C92" w:rsidRPr="00CF1651">
        <w:rPr>
          <w:rFonts w:ascii="Calibri Light" w:hAnsi="Calibri Light" w:cs="Arial"/>
        </w:rPr>
        <w:t xml:space="preserve"> epidemiološk</w:t>
      </w:r>
      <w:r w:rsidR="00D929A0" w:rsidRPr="00CF1651">
        <w:rPr>
          <w:rFonts w:ascii="Calibri Light" w:hAnsi="Calibri Light" w:cs="Arial"/>
        </w:rPr>
        <w:t>a</w:t>
      </w:r>
      <w:r w:rsidR="00DD4C92" w:rsidRPr="00CF1651">
        <w:rPr>
          <w:rFonts w:ascii="Calibri Light" w:hAnsi="Calibri Light" w:cs="Arial"/>
        </w:rPr>
        <w:t xml:space="preserve"> situacij</w:t>
      </w:r>
      <w:r w:rsidR="00D929A0" w:rsidRPr="00CF1651">
        <w:rPr>
          <w:rFonts w:ascii="Calibri Light" w:hAnsi="Calibri Light" w:cs="Arial"/>
        </w:rPr>
        <w:t>a</w:t>
      </w:r>
      <w:r w:rsidR="00DD4C92" w:rsidRPr="00CF1651">
        <w:rPr>
          <w:rFonts w:ascii="Calibri Light" w:hAnsi="Calibri Light" w:cs="Arial"/>
        </w:rPr>
        <w:t xml:space="preserve"> te ublažavanje mjera ogranič</w:t>
      </w:r>
      <w:r w:rsidR="00FF3E7F" w:rsidRPr="00CF1651">
        <w:rPr>
          <w:rFonts w:ascii="Calibri Light" w:hAnsi="Calibri Light" w:cs="Arial"/>
        </w:rPr>
        <w:t>avanja kretanja i poslovanja</w:t>
      </w:r>
      <w:r w:rsidR="00406F8A">
        <w:rPr>
          <w:rFonts w:ascii="Calibri Light" w:hAnsi="Calibri Light" w:cs="Arial"/>
        </w:rPr>
        <w:t xml:space="preserve"> gospodarskih subjekata</w:t>
      </w:r>
      <w:r w:rsidR="00FF3E7F" w:rsidRPr="00CF1651">
        <w:rPr>
          <w:rFonts w:ascii="Calibri Light" w:hAnsi="Calibri Light" w:cs="Arial"/>
        </w:rPr>
        <w:t xml:space="preserve"> </w:t>
      </w:r>
      <w:r w:rsidR="00D929A0" w:rsidRPr="00CF1651">
        <w:rPr>
          <w:rFonts w:ascii="Calibri Light" w:hAnsi="Calibri Light" w:cs="Arial"/>
        </w:rPr>
        <w:t>rezultiralo</w:t>
      </w:r>
      <w:r w:rsidR="00FF3E7F" w:rsidRPr="00CF1651">
        <w:rPr>
          <w:rFonts w:ascii="Calibri Light" w:hAnsi="Calibri Light" w:cs="Arial"/>
        </w:rPr>
        <w:t xml:space="preserve"> je povećan</w:t>
      </w:r>
      <w:r>
        <w:rPr>
          <w:rFonts w:ascii="Calibri Light" w:hAnsi="Calibri Light" w:cs="Arial"/>
        </w:rPr>
        <w:t xml:space="preserve">im </w:t>
      </w:r>
      <w:r w:rsidR="00FF3E7F" w:rsidRPr="00CF1651">
        <w:rPr>
          <w:rFonts w:ascii="Calibri Light" w:hAnsi="Calibri Light" w:cs="Arial"/>
        </w:rPr>
        <w:t>zapošljavanj</w:t>
      </w:r>
      <w:r>
        <w:rPr>
          <w:rFonts w:ascii="Calibri Light" w:hAnsi="Calibri Light" w:cs="Arial"/>
        </w:rPr>
        <w:t>em</w:t>
      </w:r>
      <w:r w:rsidR="00FF3E7F" w:rsidRPr="00CF1651">
        <w:rPr>
          <w:rFonts w:ascii="Calibri Light" w:hAnsi="Calibri Light" w:cs="Arial"/>
        </w:rPr>
        <w:t>, pa j</w:t>
      </w:r>
      <w:r w:rsidR="00DD4C92" w:rsidRPr="00CF1651">
        <w:rPr>
          <w:rFonts w:ascii="Calibri Light" w:hAnsi="Calibri Light" w:cs="Arial"/>
        </w:rPr>
        <w:t xml:space="preserve">e u kretanju nezaposlenosti </w:t>
      </w:r>
      <w:r>
        <w:rPr>
          <w:rFonts w:ascii="Calibri Light" w:hAnsi="Calibri Light" w:cs="Arial"/>
        </w:rPr>
        <w:t>ostvarena</w:t>
      </w:r>
      <w:r w:rsidR="00DD4C92" w:rsidRPr="00CF1651">
        <w:rPr>
          <w:rFonts w:ascii="Calibri Light" w:hAnsi="Calibri Light" w:cs="Arial"/>
        </w:rPr>
        <w:t xml:space="preserve"> </w:t>
      </w:r>
      <w:r w:rsidR="00406F8A">
        <w:rPr>
          <w:rFonts w:ascii="Calibri Light" w:hAnsi="Calibri Light" w:cs="Arial"/>
        </w:rPr>
        <w:t xml:space="preserve">uobičajena </w:t>
      </w:r>
      <w:r w:rsidR="00DD4C92" w:rsidRPr="00CF1651">
        <w:rPr>
          <w:rFonts w:ascii="Calibri Light" w:hAnsi="Calibri Light" w:cs="Arial"/>
        </w:rPr>
        <w:t xml:space="preserve">sezonska oscilacija koja se ogleda u smanjivanju </w:t>
      </w:r>
      <w:r w:rsidR="00021CBD">
        <w:rPr>
          <w:rFonts w:ascii="Calibri Light" w:hAnsi="Calibri Light" w:cs="Arial"/>
        </w:rPr>
        <w:t>broja nezaposlenih</w:t>
      </w:r>
      <w:r w:rsidR="00FF3E7F" w:rsidRPr="00CF1651">
        <w:rPr>
          <w:rFonts w:ascii="Calibri Light" w:hAnsi="Calibri Light" w:cs="Arial"/>
        </w:rPr>
        <w:t xml:space="preserve"> od veljače do rujna te ponovnim porastom u jesenskim i zimskim mjesecima. </w:t>
      </w:r>
      <w:r w:rsidR="00021CBD" w:rsidRPr="00CF1651">
        <w:rPr>
          <w:rFonts w:ascii="Calibri Light" w:hAnsi="Calibri Light" w:cs="Arial"/>
        </w:rPr>
        <w:t xml:space="preserve">Uspoređujući s 2020. godinom </w:t>
      </w:r>
      <w:r>
        <w:rPr>
          <w:rFonts w:ascii="Calibri Light" w:hAnsi="Calibri Light" w:cs="Arial"/>
        </w:rPr>
        <w:t>v</w:t>
      </w:r>
      <w:r w:rsidR="005A15F6">
        <w:rPr>
          <w:rFonts w:ascii="Calibri Light" w:hAnsi="Calibri Light" w:cs="Arial"/>
        </w:rPr>
        <w:t xml:space="preserve">eć </w:t>
      </w:r>
      <w:r w:rsidR="00021CBD">
        <w:rPr>
          <w:rFonts w:ascii="Calibri Light" w:hAnsi="Calibri Light" w:cs="Arial"/>
        </w:rPr>
        <w:t xml:space="preserve">je </w:t>
      </w:r>
      <w:r w:rsidR="005A15F6">
        <w:rPr>
          <w:rFonts w:ascii="Calibri Light" w:hAnsi="Calibri Light" w:cs="Arial"/>
        </w:rPr>
        <w:t xml:space="preserve">u prvom polugodištu 2021. zaustavljen međugodišnji rast, </w:t>
      </w:r>
      <w:r w:rsidR="00406F8A">
        <w:rPr>
          <w:rFonts w:ascii="Calibri Light" w:hAnsi="Calibri Light" w:cs="Arial"/>
        </w:rPr>
        <w:t xml:space="preserve">dok je </w:t>
      </w:r>
      <w:r w:rsidR="005A15F6">
        <w:rPr>
          <w:rFonts w:ascii="Calibri Light" w:hAnsi="Calibri Light" w:cs="Arial"/>
        </w:rPr>
        <w:t xml:space="preserve">u drugom polugodištu ostvaren </w:t>
      </w:r>
      <w:r w:rsidR="00021CBD">
        <w:rPr>
          <w:rFonts w:ascii="Calibri Light" w:hAnsi="Calibri Light" w:cs="Arial"/>
        </w:rPr>
        <w:t xml:space="preserve">i </w:t>
      </w:r>
      <w:r w:rsidR="005A15F6">
        <w:rPr>
          <w:rFonts w:ascii="Calibri Light" w:hAnsi="Calibri Light" w:cs="Arial"/>
        </w:rPr>
        <w:t>značajan pad broja nezaposlenih</w:t>
      </w:r>
      <w:r w:rsidR="00021CBD">
        <w:rPr>
          <w:rFonts w:ascii="Calibri Light" w:hAnsi="Calibri Light" w:cs="Arial"/>
        </w:rPr>
        <w:t>,</w:t>
      </w:r>
      <w:r w:rsidR="005A15F6">
        <w:rPr>
          <w:rFonts w:ascii="Calibri Light" w:hAnsi="Calibri Light" w:cs="Arial"/>
        </w:rPr>
        <w:t xml:space="preserve"> pa je na prosječnoj godišnjoj razini </w:t>
      </w:r>
      <w:r w:rsidR="00021CBD">
        <w:rPr>
          <w:rFonts w:ascii="Calibri Light" w:hAnsi="Calibri Light" w:cs="Arial"/>
        </w:rPr>
        <w:t xml:space="preserve">zabilježen pad registrirane nezaposlenosti </w:t>
      </w:r>
      <w:r w:rsidR="00021CBD" w:rsidRPr="00CF1651">
        <w:rPr>
          <w:rFonts w:ascii="Calibri Light" w:hAnsi="Calibri Light" w:cs="Arial"/>
        </w:rPr>
        <w:t xml:space="preserve">od 150.824 </w:t>
      </w:r>
      <w:r w:rsidR="00021CBD">
        <w:rPr>
          <w:rFonts w:ascii="Calibri Light" w:hAnsi="Calibri Light" w:cs="Arial"/>
        </w:rPr>
        <w:t xml:space="preserve">osobe u 2020. </w:t>
      </w:r>
      <w:r w:rsidR="00021CBD" w:rsidRPr="00CF1651">
        <w:rPr>
          <w:rFonts w:ascii="Calibri Light" w:hAnsi="Calibri Light" w:cs="Arial"/>
        </w:rPr>
        <w:t xml:space="preserve">na 136.816 osoba </w:t>
      </w:r>
      <w:r w:rsidR="00021CBD">
        <w:rPr>
          <w:rFonts w:ascii="Calibri Light" w:hAnsi="Calibri Light" w:cs="Arial"/>
        </w:rPr>
        <w:t xml:space="preserve">u 2021. godini, tj. </w:t>
      </w:r>
      <w:r w:rsidR="00021CBD" w:rsidRPr="00CF1651">
        <w:rPr>
          <w:rFonts w:ascii="Calibri Light" w:hAnsi="Calibri Light" w:cs="Arial"/>
        </w:rPr>
        <w:t>za 9,3%.</w:t>
      </w:r>
    </w:p>
    <w:p w14:paraId="284E473F" w14:textId="35306DB8" w:rsidR="00BC0607" w:rsidRPr="00A73EC6" w:rsidRDefault="00BC0607" w:rsidP="00453715">
      <w:pPr>
        <w:pStyle w:val="Naslov1"/>
      </w:pPr>
      <w:bookmarkStart w:id="46" w:name="_Toc98916046"/>
      <w:r w:rsidRPr="00A73EC6">
        <w:t>Potpore za očuvanje radnih mjesta</w:t>
      </w:r>
      <w:r w:rsidR="002647A1" w:rsidRPr="00A73EC6">
        <w:t>/Program zadržavanja radnih mjesta</w:t>
      </w:r>
      <w:bookmarkEnd w:id="46"/>
    </w:p>
    <w:p w14:paraId="46DECADF" w14:textId="2C8B350B" w:rsidR="007F5F2F" w:rsidRPr="007F5F2F" w:rsidRDefault="007F5F2F" w:rsidP="00054ACC">
      <w:pPr>
        <w:autoSpaceDE w:val="0"/>
        <w:autoSpaceDN w:val="0"/>
        <w:spacing w:before="60" w:line="259" w:lineRule="auto"/>
        <w:rPr>
          <w:rFonts w:ascii="Calibri Light" w:hAnsi="Calibri Light" w:cs="Calibri Light"/>
          <w:bCs/>
        </w:rPr>
      </w:pPr>
      <w:r>
        <w:rPr>
          <w:rFonts w:ascii="Calibri Light" w:hAnsi="Calibri Light" w:cs="Arial"/>
        </w:rPr>
        <w:t>S</w:t>
      </w:r>
      <w:r w:rsidR="00021CBD">
        <w:rPr>
          <w:rFonts w:ascii="Calibri Light" w:hAnsi="Calibri Light" w:cs="Arial"/>
        </w:rPr>
        <w:t xml:space="preserve"> obzirom na </w:t>
      </w:r>
      <w:r w:rsidRPr="00681BFA">
        <w:rPr>
          <w:rFonts w:ascii="Calibri Light" w:hAnsi="Calibri Light" w:cs="Arial"/>
        </w:rPr>
        <w:t>ograničavanj</w:t>
      </w:r>
      <w:r w:rsidR="00021CBD">
        <w:rPr>
          <w:rFonts w:ascii="Calibri Light" w:hAnsi="Calibri Light" w:cs="Arial"/>
        </w:rPr>
        <w:t>e</w:t>
      </w:r>
      <w:r w:rsidRPr="00681BFA">
        <w:rPr>
          <w:rFonts w:ascii="Calibri Light" w:hAnsi="Calibri Light" w:cs="Arial"/>
        </w:rPr>
        <w:t xml:space="preserve"> </w:t>
      </w:r>
      <w:r w:rsidR="00021CBD">
        <w:rPr>
          <w:rFonts w:ascii="Calibri Light" w:hAnsi="Calibri Light" w:cs="Arial"/>
        </w:rPr>
        <w:t xml:space="preserve">odnosno nemogućnost obavljanja </w:t>
      </w:r>
      <w:r w:rsidRPr="00681BFA">
        <w:rPr>
          <w:rFonts w:ascii="Calibri Light" w:hAnsi="Calibri Light" w:cs="Arial"/>
        </w:rPr>
        <w:t>aktivnosti pojedinih gospodarskih subjekata</w:t>
      </w:r>
      <w:r>
        <w:rPr>
          <w:rFonts w:ascii="Calibri Light" w:hAnsi="Calibri Light" w:cs="Arial"/>
        </w:rPr>
        <w:t xml:space="preserve"> </w:t>
      </w:r>
      <w:r w:rsidR="0029187E">
        <w:rPr>
          <w:rFonts w:ascii="Calibri Light" w:hAnsi="Calibri Light" w:cs="Arial"/>
        </w:rPr>
        <w:t xml:space="preserve">kako zbog pandemije </w:t>
      </w:r>
      <w:r w:rsidR="00021CBD">
        <w:rPr>
          <w:rFonts w:ascii="Calibri Light" w:hAnsi="Calibri Light" w:cs="Arial"/>
        </w:rPr>
        <w:t xml:space="preserve">COVID-19 </w:t>
      </w:r>
      <w:r w:rsidR="0029187E">
        <w:rPr>
          <w:rFonts w:ascii="Calibri Light" w:hAnsi="Calibri Light" w:cs="Arial"/>
        </w:rPr>
        <w:t>tako i zbog potresa koji je krajem 2020. godine pogodio Sisačko-moslavačku</w:t>
      </w:r>
      <w:r w:rsidR="00021CBD">
        <w:rPr>
          <w:rFonts w:ascii="Calibri Light" w:hAnsi="Calibri Light" w:cs="Arial"/>
        </w:rPr>
        <w:t xml:space="preserve"> </w:t>
      </w:r>
      <w:r w:rsidR="0029187E">
        <w:rPr>
          <w:rFonts w:ascii="Calibri Light" w:hAnsi="Calibri Light" w:cs="Arial"/>
        </w:rPr>
        <w:t>županiju</w:t>
      </w:r>
      <w:r>
        <w:rPr>
          <w:rFonts w:ascii="Calibri Light" w:hAnsi="Calibri Light" w:cs="Arial"/>
        </w:rPr>
        <w:t xml:space="preserve">, </w:t>
      </w:r>
      <w:r w:rsidR="00021CBD">
        <w:rPr>
          <w:rFonts w:ascii="Calibri Light" w:hAnsi="Calibri Light" w:cs="Arial"/>
        </w:rPr>
        <w:t xml:space="preserve">Zavod je nastavio provoditi </w:t>
      </w:r>
      <w:r w:rsidR="00F928D6">
        <w:rPr>
          <w:rFonts w:ascii="Calibri Light" w:hAnsi="Calibri Light" w:cs="Arial"/>
        </w:rPr>
        <w:t>potpore</w:t>
      </w:r>
      <w:r w:rsidR="00021CBD">
        <w:rPr>
          <w:rFonts w:ascii="Calibri Light" w:hAnsi="Calibri Light" w:cs="Arial"/>
        </w:rPr>
        <w:t xml:space="preserve"> očuvanja radnih mjesta </w:t>
      </w:r>
      <w:r w:rsidR="00F928D6">
        <w:rPr>
          <w:rFonts w:ascii="Calibri Light" w:hAnsi="Calibri Light" w:cs="Arial"/>
        </w:rPr>
        <w:t>sve</w:t>
      </w:r>
      <w:r w:rsidR="0029187E">
        <w:rPr>
          <w:rFonts w:ascii="Calibri Light" w:hAnsi="Calibri Light" w:cs="Arial"/>
        </w:rPr>
        <w:t xml:space="preserve"> do lipnja 2021. godine.</w:t>
      </w:r>
      <w:r w:rsidR="00F928D6">
        <w:rPr>
          <w:rFonts w:ascii="Calibri Light" w:hAnsi="Calibri Light" w:cs="Arial"/>
        </w:rPr>
        <w:t xml:space="preserve"> </w:t>
      </w:r>
      <w:r w:rsidR="00054ACC">
        <w:rPr>
          <w:rFonts w:ascii="Calibri Light" w:hAnsi="Calibri Light" w:cs="Arial"/>
        </w:rPr>
        <w:t xml:space="preserve">Nadalje, od srpnja 2021. prelazi se na provedbu Programa zadržavanja radnih mjesta u djelatnostima smanjene gospodarske aktivnosti, a tijekom cijele godine aktivne su bile i </w:t>
      </w:r>
      <w:r w:rsidR="00054ACC">
        <w:rPr>
          <w:rFonts w:ascii="Calibri Light" w:hAnsi="Calibri Light" w:cs="Calibri Light"/>
          <w:bCs/>
        </w:rPr>
        <w:t>Potpore</w:t>
      </w:r>
      <w:r w:rsidRPr="007F5F2F">
        <w:rPr>
          <w:rFonts w:ascii="Calibri Light" w:hAnsi="Calibri Light" w:cs="Calibri Light"/>
          <w:bCs/>
        </w:rPr>
        <w:t xml:space="preserve"> za skraćivanje radnog vremena </w:t>
      </w:r>
      <w:r w:rsidR="00054ACC">
        <w:rPr>
          <w:rFonts w:ascii="Calibri Light" w:hAnsi="Calibri Light" w:cs="Calibri Light"/>
          <w:bCs/>
        </w:rPr>
        <w:t>te P</w:t>
      </w:r>
      <w:r w:rsidRPr="007F5F2F">
        <w:rPr>
          <w:rFonts w:ascii="Calibri Light" w:hAnsi="Calibri Light" w:cs="Calibri Light"/>
          <w:bCs/>
        </w:rPr>
        <w:t>otpor</w:t>
      </w:r>
      <w:r w:rsidR="00054ACC">
        <w:rPr>
          <w:rFonts w:ascii="Calibri Light" w:hAnsi="Calibri Light" w:cs="Calibri Light"/>
          <w:bCs/>
        </w:rPr>
        <w:t>e</w:t>
      </w:r>
      <w:r w:rsidRPr="007F5F2F">
        <w:rPr>
          <w:rFonts w:ascii="Calibri Light" w:hAnsi="Calibri Light" w:cs="Calibri Light"/>
          <w:bCs/>
        </w:rPr>
        <w:t xml:space="preserve"> za očuvanje radnih mjesta u zaštitnim radionicama, integrativnim radionicama i radnim jedinicama za zapošljavanje osoba s invaliditetom čija je djelatnost pogođena </w:t>
      </w:r>
      <w:proofErr w:type="spellStart"/>
      <w:r w:rsidR="00054ACC">
        <w:rPr>
          <w:rFonts w:ascii="Calibri Light" w:hAnsi="Calibri Light" w:cs="Calibri Light"/>
          <w:bCs/>
        </w:rPr>
        <w:t>k</w:t>
      </w:r>
      <w:r w:rsidRPr="007F5F2F">
        <w:rPr>
          <w:rFonts w:ascii="Calibri Light" w:hAnsi="Calibri Light" w:cs="Calibri Light"/>
          <w:bCs/>
        </w:rPr>
        <w:t>oronavirusom</w:t>
      </w:r>
      <w:proofErr w:type="spellEnd"/>
      <w:r w:rsidRPr="007F5F2F">
        <w:rPr>
          <w:rFonts w:ascii="Calibri Light" w:hAnsi="Calibri Light" w:cs="Calibri Light"/>
          <w:bCs/>
        </w:rPr>
        <w:t xml:space="preserve"> (COVID</w:t>
      </w:r>
      <w:r w:rsidR="00F928D6">
        <w:rPr>
          <w:rFonts w:ascii="Calibri Light" w:hAnsi="Calibri Light" w:cs="Calibri Light"/>
          <w:bCs/>
        </w:rPr>
        <w:t>-</w:t>
      </w:r>
      <w:r w:rsidRPr="007F5F2F">
        <w:rPr>
          <w:rFonts w:ascii="Calibri Light" w:hAnsi="Calibri Light" w:cs="Calibri Light"/>
          <w:bCs/>
        </w:rPr>
        <w:t>19).</w:t>
      </w:r>
    </w:p>
    <w:p w14:paraId="08665E9B" w14:textId="2A510C85" w:rsidR="00814FD9" w:rsidRPr="00406F8A" w:rsidRDefault="00F928D6" w:rsidP="007773B9">
      <w:pPr>
        <w:pStyle w:val="Podnaslov"/>
        <w:spacing w:before="0" w:line="240" w:lineRule="auto"/>
        <w:jc w:val="left"/>
        <w:rPr>
          <w:rFonts w:ascii="Calibri Light" w:hAnsi="Calibri Light" w:cs="Arial"/>
          <w:i/>
        </w:rPr>
      </w:pPr>
      <w:bookmarkStart w:id="47" w:name="_Toc66712032"/>
      <w:bookmarkStart w:id="48" w:name="_Toc66713392"/>
      <w:bookmarkStart w:id="49" w:name="_Toc67486520"/>
      <w:bookmarkStart w:id="50" w:name="_Toc67486790"/>
      <w:bookmarkStart w:id="51" w:name="_Toc98418705"/>
      <w:bookmarkStart w:id="52" w:name="_Toc98419004"/>
      <w:bookmarkStart w:id="53" w:name="_Toc98487718"/>
      <w:bookmarkStart w:id="54" w:name="_Toc98489105"/>
      <w:bookmarkStart w:id="55" w:name="_Toc98916047"/>
      <w:r>
        <w:rPr>
          <w:rFonts w:ascii="Calibri Light" w:hAnsi="Calibri Light" w:cs="Arial"/>
          <w:i/>
        </w:rPr>
        <w:t xml:space="preserve">   </w:t>
      </w:r>
      <w:bookmarkEnd w:id="47"/>
      <w:bookmarkEnd w:id="48"/>
      <w:bookmarkEnd w:id="49"/>
      <w:bookmarkEnd w:id="50"/>
      <w:bookmarkEnd w:id="51"/>
      <w:bookmarkEnd w:id="52"/>
      <w:bookmarkEnd w:id="53"/>
      <w:bookmarkEnd w:id="54"/>
      <w:bookmarkEnd w:id="55"/>
    </w:p>
    <w:tbl>
      <w:tblPr>
        <w:tblW w:w="7200" w:type="dxa"/>
        <w:tblInd w:w="93" w:type="dxa"/>
        <w:tblLook w:val="04A0" w:firstRow="1" w:lastRow="0" w:firstColumn="1" w:lastColumn="0" w:noHBand="0" w:noVBand="1"/>
      </w:tblPr>
      <w:tblGrid>
        <w:gridCol w:w="4292"/>
        <w:gridCol w:w="2908"/>
      </w:tblGrid>
      <w:tr w:rsidR="007F5F2F" w:rsidRPr="007F5F2F" w14:paraId="1D453400" w14:textId="77777777" w:rsidTr="00E8279E">
        <w:trPr>
          <w:trHeight w:val="348"/>
        </w:trPr>
        <w:tc>
          <w:tcPr>
            <w:tcW w:w="7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482877" w14:textId="429C0EE7" w:rsidR="00E8279E" w:rsidRPr="007F5F2F" w:rsidRDefault="007F23C2" w:rsidP="007F23C2">
            <w:pPr>
              <w:spacing w:before="0" w:line="240" w:lineRule="auto"/>
              <w:jc w:val="center"/>
              <w:rPr>
                <w:rFonts w:ascii="Calibri Light" w:hAnsi="Calibri Light"/>
                <w:b/>
                <w:bCs/>
              </w:rPr>
            </w:pPr>
            <w:r w:rsidRPr="007F23C2">
              <w:rPr>
                <w:rFonts w:ascii="Calibri Light" w:hAnsi="Calibri Light"/>
                <w:b/>
                <w:bCs/>
              </w:rPr>
              <w:t xml:space="preserve">Pokazatelji provedbe </w:t>
            </w:r>
            <w:r w:rsidR="00E8279E" w:rsidRPr="007F5F2F">
              <w:rPr>
                <w:rFonts w:ascii="Calibri Light" w:hAnsi="Calibri Light"/>
                <w:b/>
                <w:bCs/>
              </w:rPr>
              <w:t xml:space="preserve">od </w:t>
            </w:r>
            <w:r w:rsidR="007F5F2F" w:rsidRPr="007F5F2F">
              <w:rPr>
                <w:rFonts w:ascii="Calibri Light" w:hAnsi="Calibri Light"/>
                <w:b/>
                <w:bCs/>
              </w:rPr>
              <w:t>siječnja do prosinca 2021.</w:t>
            </w:r>
          </w:p>
        </w:tc>
      </w:tr>
      <w:tr w:rsidR="00D458BB" w:rsidRPr="007F5F2F" w14:paraId="302A86A4" w14:textId="77777777" w:rsidTr="00E8279E">
        <w:trPr>
          <w:trHeight w:val="399"/>
        </w:trPr>
        <w:tc>
          <w:tcPr>
            <w:tcW w:w="4292" w:type="dxa"/>
            <w:tcBorders>
              <w:top w:val="nil"/>
              <w:left w:val="single" w:sz="4" w:space="0" w:color="auto"/>
              <w:bottom w:val="single" w:sz="4" w:space="0" w:color="auto"/>
              <w:right w:val="single" w:sz="4" w:space="0" w:color="auto"/>
            </w:tcBorders>
            <w:shd w:val="clear" w:color="auto" w:fill="auto"/>
            <w:noWrap/>
            <w:vAlign w:val="center"/>
            <w:hideMark/>
          </w:tcPr>
          <w:p w14:paraId="02E8A484" w14:textId="77777777" w:rsidR="00D458BB" w:rsidRPr="007F5F2F" w:rsidRDefault="00D458BB" w:rsidP="00D458BB">
            <w:pPr>
              <w:spacing w:before="0" w:line="240" w:lineRule="auto"/>
              <w:jc w:val="left"/>
              <w:rPr>
                <w:rFonts w:ascii="Calibri Light" w:hAnsi="Calibri Light"/>
              </w:rPr>
            </w:pPr>
            <w:r w:rsidRPr="007F5F2F">
              <w:rPr>
                <w:rFonts w:ascii="Calibri Light" w:hAnsi="Calibri Light"/>
              </w:rPr>
              <w:t>Broj zaprimljenih zahtjeva</w:t>
            </w:r>
          </w:p>
        </w:tc>
        <w:tc>
          <w:tcPr>
            <w:tcW w:w="2908" w:type="dxa"/>
            <w:tcBorders>
              <w:top w:val="nil"/>
              <w:left w:val="nil"/>
              <w:bottom w:val="single" w:sz="4" w:space="0" w:color="auto"/>
              <w:right w:val="single" w:sz="4" w:space="0" w:color="auto"/>
            </w:tcBorders>
            <w:shd w:val="clear" w:color="auto" w:fill="auto"/>
            <w:noWrap/>
            <w:vAlign w:val="center"/>
            <w:hideMark/>
          </w:tcPr>
          <w:p w14:paraId="31FC1E7E" w14:textId="0F76DC4C" w:rsidR="00D458BB" w:rsidRPr="007F5F2F" w:rsidRDefault="00D458BB" w:rsidP="00D458BB">
            <w:pPr>
              <w:spacing w:before="0" w:line="240" w:lineRule="auto"/>
              <w:jc w:val="right"/>
              <w:rPr>
                <w:rFonts w:ascii="Calibri Light" w:hAnsi="Calibri Light"/>
              </w:rPr>
            </w:pPr>
            <w:r w:rsidRPr="00227841">
              <w:rPr>
                <w:rFonts w:ascii="Calibri Light" w:hAnsi="Calibri Light"/>
                <w:color w:val="000000"/>
              </w:rPr>
              <w:t>156.482</w:t>
            </w:r>
          </w:p>
        </w:tc>
      </w:tr>
      <w:tr w:rsidR="00D458BB" w:rsidRPr="007F5F2F" w14:paraId="40CC3F1B" w14:textId="77777777" w:rsidTr="00E8279E">
        <w:trPr>
          <w:trHeight w:val="399"/>
        </w:trPr>
        <w:tc>
          <w:tcPr>
            <w:tcW w:w="4292" w:type="dxa"/>
            <w:tcBorders>
              <w:top w:val="nil"/>
              <w:left w:val="single" w:sz="4" w:space="0" w:color="auto"/>
              <w:bottom w:val="single" w:sz="4" w:space="0" w:color="auto"/>
              <w:right w:val="single" w:sz="4" w:space="0" w:color="auto"/>
            </w:tcBorders>
            <w:shd w:val="clear" w:color="auto" w:fill="auto"/>
            <w:noWrap/>
            <w:vAlign w:val="center"/>
            <w:hideMark/>
          </w:tcPr>
          <w:p w14:paraId="6A7C1B44" w14:textId="77777777" w:rsidR="00D458BB" w:rsidRPr="007F5F2F" w:rsidRDefault="00D458BB" w:rsidP="00D458BB">
            <w:pPr>
              <w:spacing w:before="0" w:line="240" w:lineRule="auto"/>
              <w:jc w:val="left"/>
              <w:rPr>
                <w:rFonts w:ascii="Calibri Light" w:hAnsi="Calibri Light"/>
              </w:rPr>
            </w:pPr>
            <w:r w:rsidRPr="007F5F2F">
              <w:rPr>
                <w:rFonts w:ascii="Calibri Light" w:hAnsi="Calibri Light"/>
              </w:rPr>
              <w:t>Broj poslodavaca</w:t>
            </w:r>
          </w:p>
        </w:tc>
        <w:tc>
          <w:tcPr>
            <w:tcW w:w="2908" w:type="dxa"/>
            <w:tcBorders>
              <w:top w:val="nil"/>
              <w:left w:val="nil"/>
              <w:bottom w:val="single" w:sz="4" w:space="0" w:color="auto"/>
              <w:right w:val="single" w:sz="4" w:space="0" w:color="auto"/>
            </w:tcBorders>
            <w:shd w:val="clear" w:color="auto" w:fill="auto"/>
            <w:noWrap/>
            <w:vAlign w:val="center"/>
            <w:hideMark/>
          </w:tcPr>
          <w:p w14:paraId="362EE9CD" w14:textId="058D5992" w:rsidR="00D458BB" w:rsidRPr="007F5F2F" w:rsidRDefault="0019427E" w:rsidP="0019427E">
            <w:pPr>
              <w:spacing w:before="0" w:line="240" w:lineRule="auto"/>
              <w:jc w:val="right"/>
              <w:rPr>
                <w:rFonts w:ascii="Calibri Light" w:hAnsi="Calibri Light"/>
              </w:rPr>
            </w:pPr>
            <w:r>
              <w:rPr>
                <w:rFonts w:ascii="Calibri Light" w:hAnsi="Calibri Light"/>
                <w:color w:val="000000"/>
              </w:rPr>
              <w:t>6</w:t>
            </w:r>
            <w:r w:rsidR="00D458BB">
              <w:rPr>
                <w:rFonts w:ascii="Calibri Light" w:hAnsi="Calibri Light"/>
                <w:color w:val="000000"/>
              </w:rPr>
              <w:t>4.</w:t>
            </w:r>
            <w:r>
              <w:rPr>
                <w:rFonts w:ascii="Calibri Light" w:hAnsi="Calibri Light"/>
                <w:color w:val="000000"/>
              </w:rPr>
              <w:t>774</w:t>
            </w:r>
          </w:p>
        </w:tc>
      </w:tr>
      <w:tr w:rsidR="00D458BB" w:rsidRPr="007F5F2F" w14:paraId="53516553" w14:textId="77777777" w:rsidTr="00E8279E">
        <w:trPr>
          <w:trHeight w:val="399"/>
        </w:trPr>
        <w:tc>
          <w:tcPr>
            <w:tcW w:w="4292" w:type="dxa"/>
            <w:tcBorders>
              <w:top w:val="nil"/>
              <w:left w:val="single" w:sz="4" w:space="0" w:color="auto"/>
              <w:bottom w:val="single" w:sz="4" w:space="0" w:color="auto"/>
              <w:right w:val="single" w:sz="4" w:space="0" w:color="auto"/>
            </w:tcBorders>
            <w:shd w:val="clear" w:color="auto" w:fill="auto"/>
            <w:noWrap/>
            <w:vAlign w:val="center"/>
            <w:hideMark/>
          </w:tcPr>
          <w:p w14:paraId="769DBC48" w14:textId="77777777" w:rsidR="00D458BB" w:rsidRPr="007F5F2F" w:rsidRDefault="00D458BB" w:rsidP="00D458BB">
            <w:pPr>
              <w:spacing w:before="0" w:line="240" w:lineRule="auto"/>
              <w:jc w:val="left"/>
              <w:rPr>
                <w:rFonts w:ascii="Calibri Light" w:hAnsi="Calibri Light"/>
              </w:rPr>
            </w:pPr>
            <w:r w:rsidRPr="007F5F2F">
              <w:rPr>
                <w:rFonts w:ascii="Calibri Light" w:hAnsi="Calibri Light"/>
              </w:rPr>
              <w:t>Broj obuhvaćenih radnika</w:t>
            </w:r>
          </w:p>
        </w:tc>
        <w:tc>
          <w:tcPr>
            <w:tcW w:w="2908" w:type="dxa"/>
            <w:tcBorders>
              <w:top w:val="nil"/>
              <w:left w:val="nil"/>
              <w:bottom w:val="single" w:sz="4" w:space="0" w:color="auto"/>
              <w:right w:val="single" w:sz="4" w:space="0" w:color="auto"/>
            </w:tcBorders>
            <w:shd w:val="clear" w:color="auto" w:fill="auto"/>
            <w:noWrap/>
            <w:vAlign w:val="center"/>
            <w:hideMark/>
          </w:tcPr>
          <w:p w14:paraId="1C4D0F51" w14:textId="15CBB10B" w:rsidR="00D458BB" w:rsidRPr="007F5F2F" w:rsidRDefault="00D458BB" w:rsidP="0019427E">
            <w:pPr>
              <w:spacing w:before="0" w:line="240" w:lineRule="auto"/>
              <w:jc w:val="right"/>
              <w:rPr>
                <w:rFonts w:ascii="Calibri Light" w:hAnsi="Calibri Light"/>
              </w:rPr>
            </w:pPr>
            <w:r>
              <w:rPr>
                <w:rFonts w:ascii="Calibri Light" w:hAnsi="Calibri Light"/>
                <w:color w:val="000000"/>
              </w:rPr>
              <w:t>2</w:t>
            </w:r>
            <w:r w:rsidR="0019427E">
              <w:rPr>
                <w:rFonts w:ascii="Calibri Light" w:hAnsi="Calibri Light"/>
                <w:color w:val="000000"/>
              </w:rPr>
              <w:t>86</w:t>
            </w:r>
            <w:r>
              <w:rPr>
                <w:rFonts w:ascii="Calibri Light" w:hAnsi="Calibri Light"/>
                <w:color w:val="000000"/>
              </w:rPr>
              <w:t>.</w:t>
            </w:r>
            <w:r w:rsidR="0019427E">
              <w:rPr>
                <w:rFonts w:ascii="Calibri Light" w:hAnsi="Calibri Light"/>
                <w:color w:val="000000"/>
              </w:rPr>
              <w:t>593</w:t>
            </w:r>
          </w:p>
        </w:tc>
      </w:tr>
      <w:tr w:rsidR="00D458BB" w:rsidRPr="007F5F2F" w14:paraId="6CFFCF66" w14:textId="77777777" w:rsidTr="00E8279E">
        <w:trPr>
          <w:trHeight w:val="399"/>
        </w:trPr>
        <w:tc>
          <w:tcPr>
            <w:tcW w:w="4292" w:type="dxa"/>
            <w:tcBorders>
              <w:top w:val="nil"/>
              <w:left w:val="single" w:sz="4" w:space="0" w:color="auto"/>
              <w:bottom w:val="single" w:sz="4" w:space="0" w:color="auto"/>
              <w:right w:val="single" w:sz="4" w:space="0" w:color="auto"/>
            </w:tcBorders>
            <w:shd w:val="clear" w:color="auto" w:fill="auto"/>
            <w:noWrap/>
            <w:vAlign w:val="center"/>
            <w:hideMark/>
          </w:tcPr>
          <w:p w14:paraId="74A90541" w14:textId="77777777" w:rsidR="00D458BB" w:rsidRPr="007F5F2F" w:rsidRDefault="00D458BB" w:rsidP="00D458BB">
            <w:pPr>
              <w:spacing w:before="0" w:line="240" w:lineRule="auto"/>
              <w:jc w:val="left"/>
              <w:rPr>
                <w:rFonts w:ascii="Calibri Light" w:hAnsi="Calibri Light"/>
              </w:rPr>
            </w:pPr>
            <w:r w:rsidRPr="007F5F2F">
              <w:rPr>
                <w:rFonts w:ascii="Calibri Light" w:hAnsi="Calibri Light"/>
              </w:rPr>
              <w:t>Isplaćena sredstva</w:t>
            </w:r>
          </w:p>
        </w:tc>
        <w:tc>
          <w:tcPr>
            <w:tcW w:w="2908" w:type="dxa"/>
            <w:tcBorders>
              <w:top w:val="nil"/>
              <w:left w:val="nil"/>
              <w:bottom w:val="single" w:sz="4" w:space="0" w:color="auto"/>
              <w:right w:val="single" w:sz="4" w:space="0" w:color="auto"/>
            </w:tcBorders>
            <w:shd w:val="clear" w:color="auto" w:fill="auto"/>
            <w:noWrap/>
            <w:vAlign w:val="center"/>
            <w:hideMark/>
          </w:tcPr>
          <w:p w14:paraId="133B823B" w14:textId="49D09956" w:rsidR="00D458BB" w:rsidRPr="007F5F2F" w:rsidRDefault="00706C93" w:rsidP="00706C93">
            <w:pPr>
              <w:spacing w:before="0" w:line="240" w:lineRule="auto"/>
              <w:jc w:val="right"/>
              <w:rPr>
                <w:rFonts w:ascii="Calibri Light" w:hAnsi="Calibri Light"/>
              </w:rPr>
            </w:pPr>
            <w:r>
              <w:rPr>
                <w:rFonts w:ascii="Calibri Light" w:hAnsi="Calibri Light"/>
                <w:color w:val="000000"/>
              </w:rPr>
              <w:t>4</w:t>
            </w:r>
            <w:r w:rsidR="00D458BB">
              <w:rPr>
                <w:rFonts w:ascii="Calibri Light" w:hAnsi="Calibri Light"/>
                <w:color w:val="000000"/>
              </w:rPr>
              <w:t>.</w:t>
            </w:r>
            <w:r>
              <w:rPr>
                <w:rFonts w:ascii="Calibri Light" w:hAnsi="Calibri Light"/>
                <w:color w:val="000000"/>
              </w:rPr>
              <w:t>825</w:t>
            </w:r>
            <w:r w:rsidR="00D458BB">
              <w:rPr>
                <w:rFonts w:ascii="Calibri Light" w:hAnsi="Calibri Light"/>
                <w:color w:val="000000"/>
              </w:rPr>
              <w:t>.</w:t>
            </w:r>
            <w:r>
              <w:rPr>
                <w:rFonts w:ascii="Calibri Light" w:hAnsi="Calibri Light"/>
                <w:color w:val="000000"/>
              </w:rPr>
              <w:t>397</w:t>
            </w:r>
            <w:r w:rsidR="00D458BB">
              <w:rPr>
                <w:rFonts w:ascii="Calibri Light" w:hAnsi="Calibri Light"/>
                <w:color w:val="000000"/>
              </w:rPr>
              <w:t>.</w:t>
            </w:r>
            <w:r>
              <w:rPr>
                <w:rFonts w:ascii="Calibri Light" w:hAnsi="Calibri Light"/>
                <w:color w:val="000000"/>
              </w:rPr>
              <w:t>332</w:t>
            </w:r>
            <w:r w:rsidR="00D458BB">
              <w:rPr>
                <w:rFonts w:ascii="Calibri Light" w:hAnsi="Calibri Light"/>
                <w:color w:val="000000"/>
              </w:rPr>
              <w:t xml:space="preserve"> </w:t>
            </w:r>
            <w:r w:rsidR="00D458BB" w:rsidRPr="00E8279E">
              <w:rPr>
                <w:rFonts w:ascii="Calibri Light" w:hAnsi="Calibri Light"/>
                <w:color w:val="000000"/>
              </w:rPr>
              <w:t>kn</w:t>
            </w:r>
          </w:p>
        </w:tc>
      </w:tr>
    </w:tbl>
    <w:p w14:paraId="3DEA01C9" w14:textId="77777777" w:rsidR="001C6AA1" w:rsidRDefault="007F5F2F" w:rsidP="001C6AA1">
      <w:pPr>
        <w:autoSpaceDE w:val="0"/>
        <w:autoSpaceDN w:val="0"/>
        <w:spacing w:line="264" w:lineRule="auto"/>
        <w:rPr>
          <w:rFonts w:ascii="Calibri Light" w:hAnsi="Calibri Light" w:cs="Arial"/>
        </w:rPr>
      </w:pPr>
      <w:r w:rsidRPr="00003D4F">
        <w:rPr>
          <w:rFonts w:ascii="Calibri Light" w:hAnsi="Calibri Light" w:cs="Arial"/>
        </w:rPr>
        <w:t>Poslodavci su Zavodu podnosili zahtjeve za dodjeljivanje</w:t>
      </w:r>
      <w:r>
        <w:rPr>
          <w:rFonts w:ascii="Calibri Light" w:hAnsi="Calibri Light" w:cs="Arial"/>
        </w:rPr>
        <w:t>m</w:t>
      </w:r>
      <w:r w:rsidRPr="00003D4F">
        <w:rPr>
          <w:rFonts w:ascii="Calibri Light" w:hAnsi="Calibri Light" w:cs="Arial"/>
        </w:rPr>
        <w:t xml:space="preserve"> potpora za radnike prema kriterijima definiranima u provedbenim uputama</w:t>
      </w:r>
      <w:r>
        <w:rPr>
          <w:rFonts w:ascii="Calibri Light" w:hAnsi="Calibri Light" w:cs="Arial"/>
        </w:rPr>
        <w:t xml:space="preserve"> za pojedine mjere i mjesece</w:t>
      </w:r>
      <w:r w:rsidRPr="00003D4F">
        <w:rPr>
          <w:rFonts w:ascii="Calibri Light" w:hAnsi="Calibri Light" w:cs="Arial"/>
        </w:rPr>
        <w:t xml:space="preserve">, </w:t>
      </w:r>
      <w:r>
        <w:rPr>
          <w:rFonts w:ascii="Calibri Light" w:hAnsi="Calibri Light" w:cs="Arial"/>
        </w:rPr>
        <w:t>tako da je isti poslodavac zahtjev mogao podnijeti</w:t>
      </w:r>
      <w:r w:rsidRPr="00E8279E">
        <w:rPr>
          <w:rFonts w:ascii="Calibri Light" w:hAnsi="Calibri Light" w:cs="Arial"/>
        </w:rPr>
        <w:t xml:space="preserve"> </w:t>
      </w:r>
      <w:r>
        <w:rPr>
          <w:rFonts w:ascii="Calibri Light" w:hAnsi="Calibri Light" w:cs="Arial"/>
        </w:rPr>
        <w:t xml:space="preserve">u više navrata. </w:t>
      </w:r>
      <w:r w:rsidR="001C6AA1">
        <w:rPr>
          <w:rFonts w:ascii="Calibri Light" w:hAnsi="Calibri Light" w:cs="Arial"/>
        </w:rPr>
        <w:t>Z</w:t>
      </w:r>
      <w:r>
        <w:rPr>
          <w:rFonts w:ascii="Calibri Light" w:hAnsi="Calibri Light" w:cs="Arial"/>
        </w:rPr>
        <w:t>a 2021</w:t>
      </w:r>
      <w:r w:rsidRPr="00003D4F">
        <w:rPr>
          <w:rFonts w:ascii="Calibri Light" w:hAnsi="Calibri Light" w:cs="Arial"/>
        </w:rPr>
        <w:t xml:space="preserve">. godinu ukupno </w:t>
      </w:r>
      <w:r w:rsidR="001C6AA1">
        <w:rPr>
          <w:rFonts w:ascii="Calibri Light" w:hAnsi="Calibri Light" w:cs="Arial"/>
        </w:rPr>
        <w:t xml:space="preserve">su </w:t>
      </w:r>
      <w:r w:rsidRPr="00003D4F">
        <w:rPr>
          <w:rFonts w:ascii="Calibri Light" w:hAnsi="Calibri Light" w:cs="Arial"/>
        </w:rPr>
        <w:t>zaprimljen</w:t>
      </w:r>
      <w:r w:rsidR="001C6AA1">
        <w:rPr>
          <w:rFonts w:ascii="Calibri Light" w:hAnsi="Calibri Light" w:cs="Arial"/>
        </w:rPr>
        <w:t>a</w:t>
      </w:r>
      <w:r w:rsidRPr="00003D4F">
        <w:rPr>
          <w:rFonts w:ascii="Calibri Light" w:hAnsi="Calibri Light" w:cs="Arial"/>
        </w:rPr>
        <w:t xml:space="preserve"> </w:t>
      </w:r>
      <w:r w:rsidRPr="001C6AA1">
        <w:rPr>
          <w:rFonts w:ascii="Calibri Light" w:hAnsi="Calibri Light" w:cs="Arial"/>
        </w:rPr>
        <w:t>156.482 zahtjeva poslodavaca.</w:t>
      </w:r>
      <w:r w:rsidR="001C6AA1">
        <w:rPr>
          <w:rFonts w:ascii="Calibri Light" w:hAnsi="Calibri Light" w:cs="Arial"/>
        </w:rPr>
        <w:t xml:space="preserve"> </w:t>
      </w:r>
    </w:p>
    <w:p w14:paraId="3A84002E" w14:textId="71B8FDAE" w:rsidR="00D458BB" w:rsidRPr="00A73EC6" w:rsidRDefault="00D458BB" w:rsidP="001C6AA1">
      <w:pPr>
        <w:autoSpaceDE w:val="0"/>
        <w:autoSpaceDN w:val="0"/>
        <w:spacing w:line="264" w:lineRule="auto"/>
        <w:rPr>
          <w:rFonts w:ascii="Calibri Light" w:hAnsi="Calibri Light" w:cs="Arial"/>
        </w:rPr>
      </w:pPr>
      <w:r w:rsidRPr="00A73EC6">
        <w:rPr>
          <w:rFonts w:ascii="Calibri Light" w:hAnsi="Calibri Light" w:cs="Arial"/>
        </w:rPr>
        <w:t>Potpore za očuvanje</w:t>
      </w:r>
      <w:r w:rsidR="001C6AA1" w:rsidRPr="00A73EC6">
        <w:rPr>
          <w:rFonts w:ascii="Calibri Light" w:hAnsi="Calibri Light" w:cs="Arial"/>
        </w:rPr>
        <w:t xml:space="preserve">/zadržavanje </w:t>
      </w:r>
      <w:r w:rsidRPr="00A73EC6">
        <w:rPr>
          <w:rFonts w:ascii="Calibri Light" w:hAnsi="Calibri Light" w:cs="Arial"/>
        </w:rPr>
        <w:t xml:space="preserve">radnih mjesta isplaćene su na ime </w:t>
      </w:r>
      <w:r w:rsidR="00706C93" w:rsidRPr="00A73EC6">
        <w:rPr>
          <w:rFonts w:ascii="Calibri Light" w:hAnsi="Calibri Light" w:cs="Arial"/>
        </w:rPr>
        <w:t>6</w:t>
      </w:r>
      <w:r w:rsidRPr="00A73EC6">
        <w:rPr>
          <w:rFonts w:ascii="Calibri Light" w:hAnsi="Calibri Light" w:cs="Arial"/>
        </w:rPr>
        <w:t>4.</w:t>
      </w:r>
      <w:r w:rsidR="00706C93" w:rsidRPr="00A73EC6">
        <w:rPr>
          <w:rFonts w:ascii="Calibri Light" w:hAnsi="Calibri Light" w:cs="Arial"/>
        </w:rPr>
        <w:t>774</w:t>
      </w:r>
      <w:r w:rsidRPr="00A73EC6">
        <w:rPr>
          <w:rFonts w:ascii="Calibri Light" w:hAnsi="Calibri Light" w:cs="Arial"/>
        </w:rPr>
        <w:t xml:space="preserve"> poslodavca kod kojih </w:t>
      </w:r>
      <w:r w:rsidR="00706C93" w:rsidRPr="00A73EC6">
        <w:rPr>
          <w:rFonts w:ascii="Calibri Light" w:hAnsi="Calibri Light" w:cs="Arial"/>
        </w:rPr>
        <w:t>su</w:t>
      </w:r>
      <w:r w:rsidRPr="00A73EC6">
        <w:rPr>
          <w:rFonts w:ascii="Calibri Light" w:hAnsi="Calibri Light" w:cs="Arial"/>
        </w:rPr>
        <w:t xml:space="preserve"> ukupno obuhvaćen</w:t>
      </w:r>
      <w:r w:rsidR="00706C93" w:rsidRPr="00A73EC6">
        <w:rPr>
          <w:rFonts w:ascii="Calibri Light" w:hAnsi="Calibri Light" w:cs="Arial"/>
        </w:rPr>
        <w:t>a</w:t>
      </w:r>
      <w:r w:rsidRPr="00A73EC6">
        <w:rPr>
          <w:rFonts w:ascii="Calibri Light" w:hAnsi="Calibri Light" w:cs="Arial"/>
        </w:rPr>
        <w:t xml:space="preserve"> 2</w:t>
      </w:r>
      <w:r w:rsidR="00706C93" w:rsidRPr="00A73EC6">
        <w:rPr>
          <w:rFonts w:ascii="Calibri Light" w:hAnsi="Calibri Light" w:cs="Arial"/>
        </w:rPr>
        <w:t>86.593</w:t>
      </w:r>
      <w:r w:rsidRPr="00A73EC6">
        <w:rPr>
          <w:rFonts w:ascii="Calibri Light" w:hAnsi="Calibri Light" w:cs="Arial"/>
        </w:rPr>
        <w:t xml:space="preserve"> radni</w:t>
      </w:r>
      <w:r w:rsidR="00706C93" w:rsidRPr="00A73EC6">
        <w:rPr>
          <w:rFonts w:ascii="Calibri Light" w:hAnsi="Calibri Light" w:cs="Arial"/>
        </w:rPr>
        <w:t>ka</w:t>
      </w:r>
      <w:r w:rsidRPr="00A73EC6">
        <w:rPr>
          <w:rFonts w:ascii="Calibri Light" w:hAnsi="Calibri Light" w:cs="Arial"/>
        </w:rPr>
        <w:t xml:space="preserve">. Za provedbu </w:t>
      </w:r>
      <w:r w:rsidR="007668D5" w:rsidRPr="00A73EC6">
        <w:rPr>
          <w:rFonts w:ascii="Calibri Light" w:hAnsi="Calibri Light" w:cs="Arial"/>
        </w:rPr>
        <w:t xml:space="preserve">svih potpora (uključujući i refundacije fiksnih troškova poduzetnicima koje je Zavod plaćao na temelju zahtjeva obrađenih od strane Porezne uprave) </w:t>
      </w:r>
      <w:r w:rsidRPr="00A73EC6">
        <w:rPr>
          <w:rFonts w:ascii="Calibri Light" w:hAnsi="Calibri Light" w:cs="Arial"/>
        </w:rPr>
        <w:t>u 2021. godini ukupno je isplaćeno</w:t>
      </w:r>
      <w:r w:rsidR="00706C93" w:rsidRPr="00A73EC6">
        <w:rPr>
          <w:rFonts w:ascii="Calibri Light" w:hAnsi="Calibri Light" w:cs="Arial"/>
        </w:rPr>
        <w:t xml:space="preserve"> 4.825.397.332</w:t>
      </w:r>
      <w:r w:rsidRPr="00A73EC6">
        <w:rPr>
          <w:rFonts w:ascii="Calibri Light" w:hAnsi="Calibri Light" w:cs="Arial"/>
        </w:rPr>
        <w:t xml:space="preserve"> kun</w:t>
      </w:r>
      <w:r w:rsidR="00706C93" w:rsidRPr="00A73EC6">
        <w:rPr>
          <w:rFonts w:ascii="Calibri Light" w:hAnsi="Calibri Light" w:cs="Arial"/>
        </w:rPr>
        <w:t>e</w:t>
      </w:r>
      <w:r w:rsidRPr="00A73EC6">
        <w:rPr>
          <w:rFonts w:ascii="Calibri Light" w:hAnsi="Calibri Light" w:cs="Arial"/>
        </w:rPr>
        <w:t xml:space="preserve">. </w:t>
      </w:r>
    </w:p>
    <w:p w14:paraId="364426D1" w14:textId="6B83D84B" w:rsidR="007F5F2F" w:rsidRDefault="007E0401" w:rsidP="007F5F2F">
      <w:pPr>
        <w:spacing w:before="60" w:line="264" w:lineRule="auto"/>
        <w:rPr>
          <w:rFonts w:ascii="Calibri Light" w:hAnsi="Calibri Light"/>
        </w:rPr>
      </w:pPr>
      <w:r>
        <w:rPr>
          <w:rFonts w:ascii="Calibri Light" w:hAnsi="Calibri Light"/>
        </w:rPr>
        <w:t>N</w:t>
      </w:r>
      <w:r w:rsidR="007F5F2F">
        <w:rPr>
          <w:rFonts w:ascii="Calibri Light" w:hAnsi="Calibri Light"/>
        </w:rPr>
        <w:t>ajveći obuhvat potpora odnosi se na provedbu od ožujka do svibnja 2021. godine, kada je isplaćeno 39,7 % ukupnoga iznosa isplaćenih svih potpora za 2021. godinu.</w:t>
      </w:r>
    </w:p>
    <w:p w14:paraId="2800EF0A" w14:textId="6F3E48CE" w:rsidR="007E0401" w:rsidRPr="00472868" w:rsidRDefault="007E0401" w:rsidP="007F5F2F">
      <w:pPr>
        <w:spacing w:before="60" w:line="264" w:lineRule="auto"/>
        <w:rPr>
          <w:rFonts w:ascii="Calibri Light" w:hAnsi="Calibri Light"/>
        </w:rPr>
      </w:pPr>
      <w:r w:rsidRPr="00472868">
        <w:rPr>
          <w:rFonts w:ascii="Calibri Light" w:hAnsi="Calibri Light"/>
        </w:rPr>
        <w:t xml:space="preserve">Gledano </w:t>
      </w:r>
      <w:r w:rsidR="00472868" w:rsidRPr="00472868">
        <w:rPr>
          <w:rFonts w:ascii="Calibri Light" w:hAnsi="Calibri Light"/>
        </w:rPr>
        <w:t>na</w:t>
      </w:r>
      <w:r w:rsidRPr="00472868">
        <w:rPr>
          <w:rFonts w:ascii="Calibri Light" w:hAnsi="Calibri Light"/>
        </w:rPr>
        <w:t xml:space="preserve"> </w:t>
      </w:r>
      <w:r w:rsidR="00706C93" w:rsidRPr="00472868">
        <w:rPr>
          <w:rFonts w:ascii="Calibri Light" w:hAnsi="Calibri Light"/>
        </w:rPr>
        <w:t>regionalno</w:t>
      </w:r>
      <w:r w:rsidR="00472868" w:rsidRPr="00472868">
        <w:rPr>
          <w:rFonts w:ascii="Calibri Light" w:hAnsi="Calibri Light"/>
        </w:rPr>
        <w:t>j</w:t>
      </w:r>
      <w:r w:rsidR="00706C93" w:rsidRPr="00472868">
        <w:rPr>
          <w:rFonts w:ascii="Calibri Light" w:hAnsi="Calibri Light"/>
        </w:rPr>
        <w:t xml:space="preserve"> ra</w:t>
      </w:r>
      <w:r w:rsidR="00472868" w:rsidRPr="00472868">
        <w:rPr>
          <w:rFonts w:ascii="Calibri Light" w:hAnsi="Calibri Light"/>
        </w:rPr>
        <w:t>zini,</w:t>
      </w:r>
      <w:r w:rsidR="00706C93" w:rsidRPr="00472868">
        <w:rPr>
          <w:rFonts w:ascii="Calibri Light" w:hAnsi="Calibri Light"/>
        </w:rPr>
        <w:t xml:space="preserve"> </w:t>
      </w:r>
      <w:r w:rsidRPr="00472868">
        <w:rPr>
          <w:rFonts w:ascii="Calibri Light" w:hAnsi="Calibri Light"/>
        </w:rPr>
        <w:t xml:space="preserve">najveći udio u isplatama potpora za očuvanje odnosno zadržavanje radnih mjesta tijekom 2021. godine odnosi se na </w:t>
      </w:r>
      <w:r w:rsidR="00706C93" w:rsidRPr="00472868">
        <w:rPr>
          <w:rFonts w:ascii="Calibri Light" w:hAnsi="Calibri Light"/>
        </w:rPr>
        <w:t xml:space="preserve">poslodavce s područja Grada Zagreba i Zagrebačke županije (koje pokriva Područna služba HZZ-a Zagreb) </w:t>
      </w:r>
      <w:r w:rsidRPr="00472868">
        <w:rPr>
          <w:rFonts w:ascii="Calibri Light" w:hAnsi="Calibri Light"/>
        </w:rPr>
        <w:t xml:space="preserve">i to 28,2 % od ukupnih isplata. Zatim slijede </w:t>
      </w:r>
      <w:r w:rsidR="00706C93" w:rsidRPr="00472868">
        <w:rPr>
          <w:rFonts w:ascii="Calibri Light" w:hAnsi="Calibri Light"/>
        </w:rPr>
        <w:lastRenderedPageBreak/>
        <w:t xml:space="preserve">područja odnosno </w:t>
      </w:r>
      <w:r w:rsidRPr="00472868">
        <w:rPr>
          <w:rFonts w:ascii="Calibri Light" w:hAnsi="Calibri Light"/>
        </w:rPr>
        <w:t xml:space="preserve">županije u kojima je intenzivnije zastupljena djelatnost pružanja smještaja, pripreme i usluživanja hrane, </w:t>
      </w:r>
      <w:r w:rsidR="00472868" w:rsidRPr="00472868">
        <w:rPr>
          <w:rFonts w:ascii="Calibri Light" w:hAnsi="Calibri Light"/>
        </w:rPr>
        <w:t xml:space="preserve">a </w:t>
      </w:r>
      <w:r w:rsidRPr="00472868">
        <w:rPr>
          <w:rFonts w:ascii="Calibri Light" w:hAnsi="Calibri Light"/>
        </w:rPr>
        <w:t xml:space="preserve">ponajprije </w:t>
      </w:r>
      <w:r w:rsidR="00706C93" w:rsidRPr="00472868">
        <w:rPr>
          <w:rFonts w:ascii="Calibri Light" w:hAnsi="Calibri Light"/>
        </w:rPr>
        <w:t xml:space="preserve">Splitsko-dalmatinska županija </w:t>
      </w:r>
      <w:r w:rsidRPr="00472868">
        <w:rPr>
          <w:rFonts w:ascii="Calibri Light" w:hAnsi="Calibri Light"/>
        </w:rPr>
        <w:t>s udjelom u ispla</w:t>
      </w:r>
      <w:r w:rsidR="00706C93" w:rsidRPr="00472868">
        <w:rPr>
          <w:rFonts w:ascii="Calibri Light" w:hAnsi="Calibri Light"/>
        </w:rPr>
        <w:t xml:space="preserve">ćenim </w:t>
      </w:r>
      <w:r w:rsidRPr="00472868">
        <w:rPr>
          <w:rFonts w:ascii="Calibri Light" w:hAnsi="Calibri Light"/>
        </w:rPr>
        <w:t>potpora</w:t>
      </w:r>
      <w:r w:rsidR="00706C93" w:rsidRPr="00472868">
        <w:rPr>
          <w:rFonts w:ascii="Calibri Light" w:hAnsi="Calibri Light"/>
        </w:rPr>
        <w:t>ma</w:t>
      </w:r>
      <w:r w:rsidRPr="00472868">
        <w:rPr>
          <w:rFonts w:ascii="Calibri Light" w:hAnsi="Calibri Light"/>
        </w:rPr>
        <w:t xml:space="preserve"> od 14,9</w:t>
      </w:r>
      <w:r w:rsidR="008F6043" w:rsidRPr="00472868">
        <w:rPr>
          <w:rFonts w:ascii="Calibri Light" w:hAnsi="Calibri Light"/>
        </w:rPr>
        <w:t xml:space="preserve"> %, </w:t>
      </w:r>
      <w:r w:rsidR="00706C93" w:rsidRPr="00472868">
        <w:rPr>
          <w:rFonts w:ascii="Calibri Light" w:hAnsi="Calibri Light"/>
        </w:rPr>
        <w:t xml:space="preserve">zatim </w:t>
      </w:r>
      <w:r w:rsidR="00472868" w:rsidRPr="00472868">
        <w:rPr>
          <w:rFonts w:ascii="Calibri Light" w:hAnsi="Calibri Light"/>
        </w:rPr>
        <w:t>Istarska županija s 10,5 %, Primorsko-goranska županija s 8,8 %, Dubrovačko-neretvanska županija sa 7,8 % i Zadarska županija s 4,0 %.</w:t>
      </w:r>
    </w:p>
    <w:p w14:paraId="28FABC42" w14:textId="3E51DD7B" w:rsidR="007F5F2F" w:rsidRDefault="007F5F2F" w:rsidP="00472868">
      <w:pPr>
        <w:spacing w:before="60" w:line="262" w:lineRule="auto"/>
        <w:rPr>
          <w:rFonts w:ascii="Calibri Light" w:hAnsi="Calibri Light"/>
          <w:noProof/>
        </w:rPr>
      </w:pPr>
      <w:r w:rsidRPr="003452F1">
        <w:rPr>
          <w:rFonts w:ascii="Calibri Light" w:hAnsi="Calibri Light"/>
        </w:rPr>
        <w:t xml:space="preserve">S obzirom na područja djelatnosti poslodavaca koji su koristili potpore za očuvanje radnih mjesta </w:t>
      </w:r>
      <w:r>
        <w:rPr>
          <w:rFonts w:ascii="Calibri Light" w:hAnsi="Calibri Light"/>
        </w:rPr>
        <w:t>u 2021</w:t>
      </w:r>
      <w:r w:rsidRPr="003452F1">
        <w:rPr>
          <w:rFonts w:ascii="Calibri Light" w:hAnsi="Calibri Light"/>
        </w:rPr>
        <w:t xml:space="preserve">. godini, najveći obuhvat </w:t>
      </w:r>
      <w:r w:rsidR="00472868">
        <w:rPr>
          <w:rFonts w:ascii="Calibri Light" w:hAnsi="Calibri Light"/>
        </w:rPr>
        <w:t xml:space="preserve">isplata </w:t>
      </w:r>
      <w:r w:rsidRPr="003452F1">
        <w:rPr>
          <w:rFonts w:ascii="Calibri Light" w:hAnsi="Calibri Light"/>
        </w:rPr>
        <w:t>je</w:t>
      </w:r>
      <w:r>
        <w:rPr>
          <w:rFonts w:ascii="Calibri Light" w:hAnsi="Calibri Light"/>
        </w:rPr>
        <w:t xml:space="preserve"> u</w:t>
      </w:r>
      <w:r w:rsidRPr="003452F1">
        <w:rPr>
          <w:rFonts w:ascii="Calibri Light" w:hAnsi="Calibri Light"/>
        </w:rPr>
        <w:t xml:space="preserve"> </w:t>
      </w:r>
      <w:r w:rsidRPr="00A90C9E">
        <w:rPr>
          <w:rFonts w:ascii="Calibri Light" w:hAnsi="Calibri Light"/>
        </w:rPr>
        <w:t>djelatnosti</w:t>
      </w:r>
      <w:r w:rsidR="00472868">
        <w:rPr>
          <w:rFonts w:ascii="Calibri Light" w:hAnsi="Calibri Light"/>
        </w:rPr>
        <w:t>ma</w:t>
      </w:r>
      <w:r w:rsidRPr="00A90C9E">
        <w:rPr>
          <w:rFonts w:ascii="Calibri Light" w:hAnsi="Calibri Light"/>
        </w:rPr>
        <w:t xml:space="preserve"> pružanja smještaja</w:t>
      </w:r>
      <w:r w:rsidR="00472868">
        <w:rPr>
          <w:rFonts w:ascii="Calibri Light" w:hAnsi="Calibri Light"/>
        </w:rPr>
        <w:t>,</w:t>
      </w:r>
      <w:r w:rsidRPr="00A90C9E">
        <w:rPr>
          <w:rFonts w:ascii="Calibri Light" w:hAnsi="Calibri Light"/>
        </w:rPr>
        <w:t xml:space="preserve"> pripreme i usluživanja hrane </w:t>
      </w:r>
      <w:r>
        <w:rPr>
          <w:rFonts w:ascii="Calibri Light" w:hAnsi="Calibri Light"/>
        </w:rPr>
        <w:t>(40,7</w:t>
      </w:r>
      <w:r w:rsidRPr="003452F1">
        <w:rPr>
          <w:rFonts w:ascii="Calibri Light" w:hAnsi="Calibri Light"/>
        </w:rPr>
        <w:t xml:space="preserve"> %), </w:t>
      </w:r>
      <w:r>
        <w:rPr>
          <w:rFonts w:ascii="Calibri Light" w:hAnsi="Calibri Light"/>
        </w:rPr>
        <w:t xml:space="preserve">a slijede </w:t>
      </w:r>
      <w:r w:rsidRPr="00A90C9E">
        <w:rPr>
          <w:rFonts w:ascii="Calibri Light" w:hAnsi="Calibri Light"/>
        </w:rPr>
        <w:t>prijevoz i skladištenje</w:t>
      </w:r>
      <w:r>
        <w:rPr>
          <w:rFonts w:ascii="Calibri Light" w:hAnsi="Calibri Light"/>
        </w:rPr>
        <w:t xml:space="preserve"> (12,3 %), </w:t>
      </w:r>
      <w:r w:rsidRPr="00A90C9E">
        <w:rPr>
          <w:rFonts w:ascii="Calibri Light" w:hAnsi="Calibri Light"/>
        </w:rPr>
        <w:t>prerađivačka industrija</w:t>
      </w:r>
      <w:r w:rsidR="007773B9">
        <w:rPr>
          <w:rFonts w:ascii="Calibri Light" w:hAnsi="Calibri Light"/>
        </w:rPr>
        <w:t xml:space="preserve"> (10,8</w:t>
      </w:r>
      <w:r>
        <w:rPr>
          <w:rFonts w:ascii="Calibri Light" w:hAnsi="Calibri Light"/>
        </w:rPr>
        <w:t xml:space="preserve"> %), </w:t>
      </w:r>
      <w:r w:rsidRPr="00A90C9E">
        <w:rPr>
          <w:rFonts w:ascii="Calibri Light" w:hAnsi="Calibri Light"/>
        </w:rPr>
        <w:t>trgovina na veliko i na malo; popravak motornih vozila i motocikala</w:t>
      </w:r>
      <w:r>
        <w:rPr>
          <w:rFonts w:ascii="Calibri Light" w:hAnsi="Calibri Light"/>
        </w:rPr>
        <w:t xml:space="preserve"> (8,1 %), </w:t>
      </w:r>
      <w:r w:rsidRPr="00A90C9E">
        <w:rPr>
          <w:rFonts w:ascii="Calibri Light" w:hAnsi="Calibri Light"/>
        </w:rPr>
        <w:t>administrativne i pomoćne uslužne djelatnosti</w:t>
      </w:r>
      <w:r>
        <w:rPr>
          <w:rFonts w:ascii="Calibri Light" w:hAnsi="Calibri Light"/>
        </w:rPr>
        <w:t xml:space="preserve"> (6,8 %), </w:t>
      </w:r>
      <w:r w:rsidRPr="00A90C9E">
        <w:rPr>
          <w:rFonts w:ascii="Calibri Light" w:hAnsi="Calibri Light"/>
        </w:rPr>
        <w:t>građevinarstvo</w:t>
      </w:r>
      <w:r>
        <w:rPr>
          <w:rFonts w:ascii="Calibri Light" w:hAnsi="Calibri Light"/>
        </w:rPr>
        <w:t xml:space="preserve"> (4,</w:t>
      </w:r>
      <w:r w:rsidR="007773B9">
        <w:rPr>
          <w:rFonts w:ascii="Calibri Light" w:hAnsi="Calibri Light"/>
        </w:rPr>
        <w:t>6</w:t>
      </w:r>
      <w:r>
        <w:rPr>
          <w:rFonts w:ascii="Calibri Light" w:hAnsi="Calibri Light"/>
        </w:rPr>
        <w:t xml:space="preserve"> %), </w:t>
      </w:r>
      <w:r w:rsidRPr="00A90C9E">
        <w:rPr>
          <w:rFonts w:ascii="Calibri Light" w:hAnsi="Calibri Light"/>
          <w:noProof/>
        </w:rPr>
        <w:t>stručne, znanstvene i tehničke djelatnosti</w:t>
      </w:r>
      <w:r>
        <w:rPr>
          <w:rFonts w:ascii="Calibri Light" w:hAnsi="Calibri Light"/>
          <w:noProof/>
        </w:rPr>
        <w:t xml:space="preserve"> (4 %), </w:t>
      </w:r>
      <w:r w:rsidRPr="0060011B">
        <w:rPr>
          <w:rFonts w:ascii="Calibri Light" w:hAnsi="Calibri Light"/>
          <w:noProof/>
        </w:rPr>
        <w:t>ostale uslužne djelatnosti</w:t>
      </w:r>
      <w:r>
        <w:rPr>
          <w:rFonts w:ascii="Calibri Light" w:hAnsi="Calibri Light"/>
          <w:noProof/>
        </w:rPr>
        <w:t xml:space="preserve"> (3,9 %), </w:t>
      </w:r>
      <w:r w:rsidRPr="0060011B">
        <w:rPr>
          <w:rFonts w:ascii="Calibri Light" w:hAnsi="Calibri Light"/>
          <w:noProof/>
        </w:rPr>
        <w:t>umjetnost, zabava i rekreacija</w:t>
      </w:r>
      <w:r>
        <w:rPr>
          <w:rFonts w:ascii="Calibri Light" w:hAnsi="Calibri Light"/>
          <w:noProof/>
        </w:rPr>
        <w:t xml:space="preserve"> (3,1 %) i dr. </w:t>
      </w:r>
    </w:p>
    <w:p w14:paraId="5E88EC0C" w14:textId="6769FE28" w:rsidR="007F5F2F" w:rsidRDefault="007F5F2F" w:rsidP="007F5F2F">
      <w:pPr>
        <w:spacing w:before="240" w:line="262" w:lineRule="auto"/>
        <w:rPr>
          <w:rFonts w:ascii="Calibri Light" w:hAnsi="Calibri Light"/>
          <w:noProof/>
          <w:color w:val="FF0000"/>
        </w:rPr>
      </w:pPr>
      <w:r>
        <w:rPr>
          <w:noProof/>
        </w:rPr>
        <w:drawing>
          <wp:inline distT="0" distB="0" distL="0" distR="0" wp14:anchorId="684824E3" wp14:editId="3CC373AF">
            <wp:extent cx="6120130" cy="3404341"/>
            <wp:effectExtent l="0" t="0" r="13970" b="571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6FFEF8" w14:textId="41673FF7" w:rsidR="00BB23E2" w:rsidRDefault="00BB23E2" w:rsidP="00453715">
      <w:pPr>
        <w:pStyle w:val="Naslov1"/>
      </w:pPr>
      <w:bookmarkStart w:id="56" w:name="_Toc98916048"/>
      <w:r w:rsidRPr="00BB23E2">
        <w:t>Priprema i provedba projekta</w:t>
      </w:r>
      <w:bookmarkEnd w:id="56"/>
    </w:p>
    <w:p w14:paraId="7F95601C" w14:textId="6CF16787" w:rsidR="00BB23E2" w:rsidRPr="00BB23E2" w:rsidRDefault="004E64A7" w:rsidP="00BB23E2">
      <w:pPr>
        <w:autoSpaceDE w:val="0"/>
        <w:autoSpaceDN w:val="0"/>
        <w:spacing w:before="60" w:line="262" w:lineRule="auto"/>
        <w:rPr>
          <w:rFonts w:ascii="Calibri Light" w:hAnsi="Calibri Light" w:cs="Arial"/>
        </w:rPr>
      </w:pPr>
      <w:r>
        <w:rPr>
          <w:rFonts w:ascii="Calibri Light" w:hAnsi="Calibri Light" w:cs="Arial"/>
        </w:rPr>
        <w:t>S o</w:t>
      </w:r>
      <w:r w:rsidR="00BB23E2" w:rsidRPr="00BB23E2">
        <w:rPr>
          <w:rFonts w:ascii="Calibri Light" w:hAnsi="Calibri Light" w:cs="Arial"/>
        </w:rPr>
        <w:t xml:space="preserve">bzirom na </w:t>
      </w:r>
      <w:r>
        <w:rPr>
          <w:rFonts w:ascii="Calibri Light" w:hAnsi="Calibri Light" w:cs="Arial"/>
        </w:rPr>
        <w:t xml:space="preserve">aktualno </w:t>
      </w:r>
      <w:r w:rsidR="00BB23E2" w:rsidRPr="00BB23E2">
        <w:rPr>
          <w:rFonts w:ascii="Calibri Light" w:hAnsi="Calibri Light" w:cs="Arial"/>
        </w:rPr>
        <w:t xml:space="preserve">stanje u gospodarstvu, </w:t>
      </w:r>
      <w:r>
        <w:rPr>
          <w:rFonts w:ascii="Calibri Light" w:hAnsi="Calibri Light" w:cs="Arial"/>
        </w:rPr>
        <w:t xml:space="preserve">Zavod je </w:t>
      </w:r>
      <w:r w:rsidR="00BB23E2" w:rsidRPr="00BB23E2">
        <w:rPr>
          <w:rFonts w:ascii="Calibri Light" w:hAnsi="Calibri Light" w:cs="Arial"/>
        </w:rPr>
        <w:t xml:space="preserve">predložio projekt za provedbu aktivnosti usmjerenih na očuvanje radnih mjesta u djelatnostima/sektorima kojima je zbog posebnih okolnosti uvjetovanih </w:t>
      </w:r>
      <w:proofErr w:type="spellStart"/>
      <w:r w:rsidR="00BB23E2" w:rsidRPr="00BB23E2">
        <w:rPr>
          <w:rFonts w:ascii="Calibri Light" w:hAnsi="Calibri Light" w:cs="Arial"/>
        </w:rPr>
        <w:t>koronavirusom</w:t>
      </w:r>
      <w:proofErr w:type="spellEnd"/>
      <w:r w:rsidR="00BB23E2" w:rsidRPr="00BB23E2">
        <w:rPr>
          <w:rFonts w:ascii="Calibri Light" w:hAnsi="Calibri Light" w:cs="Arial"/>
        </w:rPr>
        <w:t xml:space="preserve"> (COVID -19) narušena gospodarska aktivnost</w:t>
      </w:r>
      <w:r w:rsidR="007773B9">
        <w:rPr>
          <w:rFonts w:ascii="Calibri Light" w:hAnsi="Calibri Light" w:cs="Arial"/>
        </w:rPr>
        <w:t xml:space="preserve"> </w:t>
      </w:r>
      <w:r w:rsidR="00BB23E2" w:rsidRPr="00BB23E2">
        <w:rPr>
          <w:rFonts w:ascii="Calibri Light" w:hAnsi="Calibri Light" w:cs="Arial"/>
        </w:rPr>
        <w:t>ka</w:t>
      </w:r>
      <w:r w:rsidR="007773B9">
        <w:rPr>
          <w:rFonts w:ascii="Calibri Light" w:hAnsi="Calibri Light" w:cs="Arial"/>
        </w:rPr>
        <w:t>k</w:t>
      </w:r>
      <w:r w:rsidR="00BB23E2" w:rsidRPr="00BB23E2">
        <w:rPr>
          <w:rFonts w:ascii="Calibri Light" w:hAnsi="Calibri Light" w:cs="Arial"/>
        </w:rPr>
        <w:t xml:space="preserve">o </w:t>
      </w:r>
      <w:r w:rsidR="007773B9">
        <w:rPr>
          <w:rFonts w:ascii="Calibri Light" w:hAnsi="Calibri Light" w:cs="Arial"/>
        </w:rPr>
        <w:t>bi se z</w:t>
      </w:r>
      <w:r w:rsidR="00BB23E2" w:rsidRPr="00BB23E2">
        <w:rPr>
          <w:rFonts w:ascii="Calibri Light" w:hAnsi="Calibri Light" w:cs="Arial"/>
        </w:rPr>
        <w:t>adrža</w:t>
      </w:r>
      <w:r w:rsidR="007773B9">
        <w:rPr>
          <w:rFonts w:ascii="Calibri Light" w:hAnsi="Calibri Light" w:cs="Arial"/>
        </w:rPr>
        <w:t>lo</w:t>
      </w:r>
      <w:r w:rsidR="00BB23E2" w:rsidRPr="00BB23E2">
        <w:rPr>
          <w:rFonts w:ascii="Calibri Light" w:hAnsi="Calibri Light" w:cs="Arial"/>
        </w:rPr>
        <w:t xml:space="preserve"> radnike u zaposlenosti, odnosno spriječi</w:t>
      </w:r>
      <w:r w:rsidR="007773B9">
        <w:rPr>
          <w:rFonts w:ascii="Calibri Light" w:hAnsi="Calibri Light" w:cs="Arial"/>
        </w:rPr>
        <w:t>o</w:t>
      </w:r>
      <w:r w:rsidR="00BB23E2" w:rsidRPr="00BB23E2">
        <w:rPr>
          <w:rFonts w:ascii="Calibri Light" w:hAnsi="Calibri Light" w:cs="Arial"/>
        </w:rPr>
        <w:t xml:space="preserve"> njihov odlazak u nezaposlenost</w:t>
      </w:r>
      <w:r>
        <w:rPr>
          <w:rFonts w:ascii="Calibri Light" w:hAnsi="Calibri Light" w:cs="Arial"/>
        </w:rPr>
        <w:t>.</w:t>
      </w:r>
    </w:p>
    <w:p w14:paraId="20950138" w14:textId="4C0CDDB8" w:rsidR="00BB23E2" w:rsidRPr="00BB23E2" w:rsidRDefault="00BB23E2" w:rsidP="00BB23E2">
      <w:pPr>
        <w:autoSpaceDE w:val="0"/>
        <w:autoSpaceDN w:val="0"/>
        <w:spacing w:before="60" w:line="262" w:lineRule="auto"/>
        <w:rPr>
          <w:rFonts w:ascii="Calibri Light" w:hAnsi="Calibri Light" w:cs="Arial"/>
        </w:rPr>
      </w:pPr>
      <w:r w:rsidRPr="00BB23E2">
        <w:rPr>
          <w:rFonts w:ascii="Calibri Light" w:hAnsi="Calibri Light" w:cs="Arial"/>
        </w:rPr>
        <w:t>Ugovor o izravnoj dodjeli bespovratnih sredstava „Potpore za očuvanje radnih mjesta u dj</w:t>
      </w:r>
      <w:r w:rsidR="004E64A7">
        <w:rPr>
          <w:rFonts w:ascii="Calibri Light" w:hAnsi="Calibri Light" w:cs="Arial"/>
        </w:rPr>
        <w:t>elatnostima pogođenim Covid-19</w:t>
      </w:r>
      <w:r w:rsidRPr="00BB23E2">
        <w:rPr>
          <w:rFonts w:ascii="Calibri Light" w:hAnsi="Calibri Light" w:cs="Arial"/>
        </w:rPr>
        <w:t xml:space="preserve">“ potpisan je 21. svibnja 2021. godine u okviru Prioritetne osi 1 „Visoka </w:t>
      </w:r>
      <w:proofErr w:type="spellStart"/>
      <w:r w:rsidRPr="00BB23E2">
        <w:rPr>
          <w:rFonts w:ascii="Calibri Light" w:hAnsi="Calibri Light" w:cs="Arial"/>
        </w:rPr>
        <w:t>zapošljivost</w:t>
      </w:r>
      <w:proofErr w:type="spellEnd"/>
      <w:r w:rsidRPr="00BB23E2">
        <w:rPr>
          <w:rFonts w:ascii="Calibri Light" w:hAnsi="Calibri Light" w:cs="Arial"/>
        </w:rPr>
        <w:t xml:space="preserve"> i mobilnost radne snage“ Operativnog programa „Učinkoviti ljudski potencijali 2014-2020“. Ukupna vrijednost projekta je iznosila 836.000.000,00 </w:t>
      </w:r>
      <w:r w:rsidR="00EA04F9">
        <w:rPr>
          <w:rFonts w:ascii="Calibri Light" w:hAnsi="Calibri Light" w:cs="Arial"/>
        </w:rPr>
        <w:t>kuna,</w:t>
      </w:r>
      <w:r w:rsidRPr="00BB23E2">
        <w:rPr>
          <w:rFonts w:ascii="Calibri Light" w:hAnsi="Calibri Light" w:cs="Arial"/>
        </w:rPr>
        <w:t xml:space="preserve"> od čega udio EU (ESF) sredstava u financiranju projekta iznosi 710.600.000,00 </w:t>
      </w:r>
      <w:r w:rsidR="00EA04F9">
        <w:rPr>
          <w:rFonts w:ascii="Calibri Light" w:hAnsi="Calibri Light" w:cs="Arial"/>
        </w:rPr>
        <w:t>kuna</w:t>
      </w:r>
      <w:r w:rsidRPr="00BB23E2">
        <w:rPr>
          <w:rFonts w:ascii="Calibri Light" w:hAnsi="Calibri Light" w:cs="Arial"/>
        </w:rPr>
        <w:t xml:space="preserve"> (85%). Opći cilj operacije je očuvanje radnih mjesta kod poslodavaca čije je poslovanje ugroženo zb</w:t>
      </w:r>
      <w:r w:rsidR="00616AD2">
        <w:rPr>
          <w:rFonts w:ascii="Calibri Light" w:hAnsi="Calibri Light" w:cs="Arial"/>
        </w:rPr>
        <w:t>og situacije vezane uz COVID-19</w:t>
      </w:r>
      <w:r w:rsidRPr="00BB23E2">
        <w:rPr>
          <w:rFonts w:ascii="Calibri Light" w:hAnsi="Calibri Light" w:cs="Arial"/>
        </w:rPr>
        <w:t xml:space="preserve">. Specifični cilj operacije je osigurati ostanak u zaposlenosti radnika kojima prijeti gubitak radnog mjesta dodjelom potpora poslodavcima pogođenim posljedicama pandemije </w:t>
      </w:r>
      <w:proofErr w:type="spellStart"/>
      <w:r w:rsidRPr="00BB23E2">
        <w:rPr>
          <w:rFonts w:ascii="Calibri Light" w:hAnsi="Calibri Light" w:cs="Arial"/>
        </w:rPr>
        <w:t>koronavirusa</w:t>
      </w:r>
      <w:proofErr w:type="spellEnd"/>
      <w:r w:rsidRPr="00BB23E2">
        <w:rPr>
          <w:rFonts w:ascii="Calibri Light" w:hAnsi="Calibri Light" w:cs="Arial"/>
        </w:rPr>
        <w:t>.</w:t>
      </w:r>
    </w:p>
    <w:p w14:paraId="385BA1E5" w14:textId="764543C1" w:rsidR="00EB48D3" w:rsidRDefault="008F6043" w:rsidP="00BB23E2">
      <w:pPr>
        <w:autoSpaceDE w:val="0"/>
        <w:autoSpaceDN w:val="0"/>
        <w:spacing w:before="60" w:line="262" w:lineRule="auto"/>
        <w:rPr>
          <w:rFonts w:ascii="Calibri Light" w:hAnsi="Calibri Light" w:cs="Arial"/>
        </w:rPr>
      </w:pPr>
      <w:r w:rsidRPr="008F6043">
        <w:rPr>
          <w:rFonts w:ascii="Calibri Light" w:hAnsi="Calibri Light" w:cs="Arial"/>
        </w:rPr>
        <w:t xml:space="preserve">Posredničkom tijelu razine 2 prvi i jedini Zahtjev za nadoknadom sredstava poslan je 31. svibnja 2021. godine, a odobren je 30. lipnja 2021. godine. Ovim ZNS-om potraživano je ukupno 886.617.250,00 </w:t>
      </w:r>
      <w:r w:rsidR="00EB48D3">
        <w:rPr>
          <w:rFonts w:ascii="Calibri Light" w:hAnsi="Calibri Light" w:cs="Arial"/>
        </w:rPr>
        <w:t xml:space="preserve">kuna </w:t>
      </w:r>
      <w:r w:rsidRPr="008F6043">
        <w:rPr>
          <w:rFonts w:ascii="Calibri Light" w:hAnsi="Calibri Light" w:cs="Arial"/>
        </w:rPr>
        <w:t xml:space="preserve">te odobreno 835.946.100,00 </w:t>
      </w:r>
      <w:r w:rsidR="00EB48D3">
        <w:rPr>
          <w:rFonts w:ascii="Calibri Light" w:hAnsi="Calibri Light" w:cs="Arial"/>
        </w:rPr>
        <w:t>kuna</w:t>
      </w:r>
      <w:r w:rsidRPr="008F6043">
        <w:rPr>
          <w:rFonts w:ascii="Calibri Light" w:hAnsi="Calibri Light" w:cs="Arial"/>
        </w:rPr>
        <w:t>, što je 99,99% od ukupne vrijednosti projekta</w:t>
      </w:r>
      <w:r w:rsidR="00EB48D3">
        <w:rPr>
          <w:rFonts w:ascii="Calibri Light" w:hAnsi="Calibri Light" w:cs="Arial"/>
        </w:rPr>
        <w:t>.</w:t>
      </w:r>
    </w:p>
    <w:p w14:paraId="7E73E69B" w14:textId="77777777" w:rsidR="001542AE" w:rsidRPr="00261077" w:rsidRDefault="001542AE" w:rsidP="00453715">
      <w:pPr>
        <w:pStyle w:val="Naslov1"/>
      </w:pPr>
      <w:bookmarkStart w:id="57" w:name="_Toc98916049"/>
      <w:r w:rsidRPr="00261077">
        <w:lastRenderedPageBreak/>
        <w:t>Aktivnosti u radu s korisnicima usluga</w:t>
      </w:r>
      <w:bookmarkEnd w:id="57"/>
    </w:p>
    <w:p w14:paraId="4AE66C23" w14:textId="06EDC289" w:rsidR="00A01A7B" w:rsidRPr="00A00562" w:rsidRDefault="00A01A7B" w:rsidP="00A01A7B">
      <w:pPr>
        <w:autoSpaceDE w:val="0"/>
        <w:autoSpaceDN w:val="0"/>
        <w:spacing w:before="60" w:line="262" w:lineRule="auto"/>
        <w:rPr>
          <w:rFonts w:ascii="Calibri Light" w:hAnsi="Calibri Light" w:cs="Arial"/>
        </w:rPr>
      </w:pPr>
      <w:r>
        <w:rPr>
          <w:rFonts w:ascii="Calibri Light" w:hAnsi="Calibri Light" w:cs="Arial"/>
        </w:rPr>
        <w:t xml:space="preserve">S obzirom na aktualne </w:t>
      </w:r>
      <w:r w:rsidRPr="00A00562">
        <w:rPr>
          <w:rFonts w:ascii="Calibri Light" w:hAnsi="Calibri Light" w:cs="Arial"/>
        </w:rPr>
        <w:t>epidemiološke prilike</w:t>
      </w:r>
      <w:r>
        <w:rPr>
          <w:rFonts w:ascii="Calibri Light" w:hAnsi="Calibri Light" w:cs="Arial"/>
        </w:rPr>
        <w:t>,</w:t>
      </w:r>
      <w:r w:rsidRPr="00A00562">
        <w:rPr>
          <w:rFonts w:ascii="Calibri Light" w:hAnsi="Calibri Light" w:cs="Arial"/>
        </w:rPr>
        <w:t xml:space="preserve"> način rada s korisnicima </w:t>
      </w:r>
      <w:r>
        <w:rPr>
          <w:rFonts w:ascii="Calibri Light" w:hAnsi="Calibri Light" w:cs="Arial"/>
        </w:rPr>
        <w:t xml:space="preserve">usluga </w:t>
      </w:r>
      <w:r w:rsidRPr="00A00562">
        <w:rPr>
          <w:rFonts w:ascii="Calibri Light" w:hAnsi="Calibri Light" w:cs="Arial"/>
        </w:rPr>
        <w:t>tijekom godine prilagođava</w:t>
      </w:r>
      <w:r>
        <w:rPr>
          <w:rFonts w:ascii="Calibri Light" w:hAnsi="Calibri Light" w:cs="Arial"/>
        </w:rPr>
        <w:t>n je</w:t>
      </w:r>
      <w:r w:rsidRPr="00A00562">
        <w:rPr>
          <w:rFonts w:ascii="Calibri Light" w:hAnsi="Calibri Light" w:cs="Arial"/>
        </w:rPr>
        <w:t xml:space="preserve"> epidemiološkim mjerama te </w:t>
      </w:r>
      <w:r>
        <w:rPr>
          <w:rFonts w:ascii="Calibri Light" w:hAnsi="Calibri Light" w:cs="Arial"/>
        </w:rPr>
        <w:t xml:space="preserve">su </w:t>
      </w:r>
      <w:r w:rsidRPr="00A00562">
        <w:rPr>
          <w:rFonts w:ascii="Calibri Light" w:hAnsi="Calibri Light" w:cs="Arial"/>
        </w:rPr>
        <w:t>kori</w:t>
      </w:r>
      <w:r>
        <w:rPr>
          <w:rFonts w:ascii="Calibri Light" w:hAnsi="Calibri Light" w:cs="Arial"/>
        </w:rPr>
        <w:t>šteni</w:t>
      </w:r>
      <w:r w:rsidRPr="00A00562">
        <w:rPr>
          <w:rFonts w:ascii="Calibri Light" w:hAnsi="Calibri Light" w:cs="Arial"/>
        </w:rPr>
        <w:t xml:space="preserve"> različiti alati podrške korisnicima.</w:t>
      </w:r>
    </w:p>
    <w:p w14:paraId="6BB2FB69" w14:textId="5D485D83" w:rsidR="00A00562" w:rsidRPr="00A00562" w:rsidRDefault="00A00562" w:rsidP="00A00562">
      <w:pPr>
        <w:autoSpaceDE w:val="0"/>
        <w:autoSpaceDN w:val="0"/>
        <w:spacing w:before="60" w:line="262" w:lineRule="auto"/>
        <w:rPr>
          <w:rFonts w:ascii="Calibri Light" w:hAnsi="Calibri Light" w:cs="Arial"/>
        </w:rPr>
      </w:pPr>
      <w:r w:rsidRPr="00A00562">
        <w:rPr>
          <w:rFonts w:ascii="Calibri Light" w:hAnsi="Calibri Light" w:cs="Arial"/>
        </w:rPr>
        <w:t>To je posebno imalo utjecaja u radu s nezaposlenim osobama, radu s poslodavcima te u profesionalnom usmjeravanju vezano uz usmjeravanje učenika sa zdravstvenim smetnjama</w:t>
      </w:r>
      <w:r>
        <w:rPr>
          <w:rFonts w:ascii="Calibri Light" w:hAnsi="Calibri Light" w:cs="Arial"/>
        </w:rPr>
        <w:t>,</w:t>
      </w:r>
      <w:r w:rsidRPr="00A00562">
        <w:rPr>
          <w:rFonts w:ascii="Calibri Light" w:hAnsi="Calibri Light" w:cs="Arial"/>
        </w:rPr>
        <w:t xml:space="preserve"> jer je u značajnoj mjeri onemogućen grupni rad.</w:t>
      </w:r>
    </w:p>
    <w:p w14:paraId="4C63E128" w14:textId="56C54D84" w:rsidR="00A00562" w:rsidRPr="00A00562" w:rsidRDefault="00A00562" w:rsidP="00A00562">
      <w:pPr>
        <w:autoSpaceDE w:val="0"/>
        <w:autoSpaceDN w:val="0"/>
        <w:spacing w:before="60" w:line="262" w:lineRule="auto"/>
        <w:rPr>
          <w:rFonts w:ascii="Calibri Light" w:hAnsi="Calibri Light" w:cs="Arial"/>
        </w:rPr>
      </w:pPr>
      <w:r w:rsidRPr="00A00562">
        <w:rPr>
          <w:rFonts w:ascii="Calibri Light" w:hAnsi="Calibri Light" w:cs="Arial"/>
        </w:rPr>
        <w:t xml:space="preserve">Osim osobnog kontakta korišteni su drugi alati kako bi nezaposlenim osobama omogućili ostvarivanje prava </w:t>
      </w:r>
      <w:r>
        <w:rPr>
          <w:rFonts w:ascii="Calibri Light" w:hAnsi="Calibri Light" w:cs="Arial"/>
        </w:rPr>
        <w:t>p</w:t>
      </w:r>
      <w:r w:rsidRPr="00A00562">
        <w:rPr>
          <w:rFonts w:ascii="Calibri Light" w:hAnsi="Calibri Light" w:cs="Arial"/>
        </w:rPr>
        <w:t>ri Zavodu. To se odnosilo na prijavu u evidenciju nezaposlenih i podnošenje zahtjeva za novčanu naknadu. Omogućeno je i savjetovanje na daljinu putem upitnika, telefonskog savjetovanja, a sve s ciljem da se prikupe podaci o nezaposlenoj osobi kako bi se u izmijenjenim okolnostima mogao definirati plan traženja posla. Kada su to epidemiološke prilike dozvoljavale, dogovarani su termini za kraća savjetovanja kako bi se zaključio profesionalni plan koji je temelj za daljnje upućivanje nezaposlenih osoba prema poslodavcima i slobodnim radnim mjestima.</w:t>
      </w:r>
    </w:p>
    <w:p w14:paraId="2EC198AB" w14:textId="361F72A8" w:rsidR="00A00562" w:rsidRPr="00A00562" w:rsidRDefault="00A00562" w:rsidP="00A00562">
      <w:pPr>
        <w:autoSpaceDE w:val="0"/>
        <w:autoSpaceDN w:val="0"/>
        <w:spacing w:before="60" w:line="262" w:lineRule="auto"/>
        <w:rPr>
          <w:rFonts w:ascii="Calibri Light" w:hAnsi="Calibri Light" w:cs="Arial"/>
        </w:rPr>
      </w:pPr>
      <w:r w:rsidRPr="00A00562">
        <w:rPr>
          <w:rFonts w:ascii="Calibri Light" w:hAnsi="Calibri Light" w:cs="Arial"/>
        </w:rPr>
        <w:t xml:space="preserve">Individualne i grupne aktivnosti informiranja i savjetovanja o karijeri također </w:t>
      </w:r>
      <w:r>
        <w:rPr>
          <w:rFonts w:ascii="Calibri Light" w:hAnsi="Calibri Light" w:cs="Arial"/>
        </w:rPr>
        <w:t xml:space="preserve">su </w:t>
      </w:r>
      <w:r w:rsidRPr="00A00562">
        <w:rPr>
          <w:rFonts w:ascii="Calibri Light" w:hAnsi="Calibri Light" w:cs="Arial"/>
        </w:rPr>
        <w:t>uglavnom pruža</w:t>
      </w:r>
      <w:r>
        <w:rPr>
          <w:rFonts w:ascii="Calibri Light" w:hAnsi="Calibri Light" w:cs="Arial"/>
        </w:rPr>
        <w:t>ne</w:t>
      </w:r>
      <w:r w:rsidRPr="00A00562">
        <w:rPr>
          <w:rFonts w:ascii="Calibri Light" w:hAnsi="Calibri Light" w:cs="Arial"/>
        </w:rPr>
        <w:t xml:space="preserve"> putem telefona, e-maila ili online aplikacija (npr. Microsoft </w:t>
      </w:r>
      <w:proofErr w:type="spellStart"/>
      <w:r w:rsidRPr="00A00562">
        <w:rPr>
          <w:rFonts w:ascii="Calibri Light" w:hAnsi="Calibri Light" w:cs="Arial"/>
        </w:rPr>
        <w:t>Teams</w:t>
      </w:r>
      <w:proofErr w:type="spellEnd"/>
      <w:r w:rsidRPr="00A00562">
        <w:rPr>
          <w:rFonts w:ascii="Calibri Light" w:hAnsi="Calibri Light" w:cs="Arial"/>
        </w:rPr>
        <w:t xml:space="preserve">, Zoom). U </w:t>
      </w:r>
      <w:r>
        <w:rPr>
          <w:rFonts w:ascii="Calibri Light" w:hAnsi="Calibri Light" w:cs="Arial"/>
        </w:rPr>
        <w:t>izravnom</w:t>
      </w:r>
      <w:r w:rsidRPr="00A00562">
        <w:rPr>
          <w:rFonts w:ascii="Calibri Light" w:hAnsi="Calibri Light" w:cs="Arial"/>
        </w:rPr>
        <w:t xml:space="preserve"> kontaktu s klijentima provodila se primarno psihologijska procjena kompetencija te liječnički pregled specijalista medicine rada u svrhu procjene radnih i općih sposobnosti te selekcija za zapošljavanje odnosno obrazovanje, uz poštivanje preporučenih epidemioloških mjera. Korisnike se upućivalo na samostalno informiranje putem dostupnih web portala CISOK i e-Usmjeravanje koji nude ažurne informacije potrebne za izbor zanimanja, škole i studija, informacije o slobodnim radnim mjestima, vještinama potrebnim za traženje posla te različite e-alate za samoprocjenu vlastitih interesa i kompetencija.</w:t>
      </w:r>
    </w:p>
    <w:p w14:paraId="3FAB7994" w14:textId="77777777" w:rsidR="005B32A1" w:rsidRDefault="00A00562" w:rsidP="00A00562">
      <w:pPr>
        <w:autoSpaceDE w:val="0"/>
        <w:autoSpaceDN w:val="0"/>
        <w:spacing w:before="60" w:line="262" w:lineRule="auto"/>
        <w:rPr>
          <w:rFonts w:ascii="Calibri Light" w:hAnsi="Calibri Light" w:cs="Arial"/>
        </w:rPr>
      </w:pPr>
      <w:r w:rsidRPr="00A00562">
        <w:rPr>
          <w:rFonts w:ascii="Calibri Light" w:hAnsi="Calibri Light" w:cs="Arial"/>
        </w:rPr>
        <w:t xml:space="preserve">S druge strane komunikacija prema poslodavcima uglavnom se odvijala digitalnim kanalima </w:t>
      </w:r>
      <w:r w:rsidR="005B32A1">
        <w:rPr>
          <w:rFonts w:ascii="Calibri Light" w:hAnsi="Calibri Light" w:cs="Arial"/>
        </w:rPr>
        <w:t xml:space="preserve">za što su </w:t>
      </w:r>
      <w:r w:rsidRPr="00A00562">
        <w:rPr>
          <w:rFonts w:ascii="Calibri Light" w:hAnsi="Calibri Light" w:cs="Arial"/>
        </w:rPr>
        <w:t>unaprijeđene stare i razvijene nove digitalne usluge za kontinuiranu i stalnu upotrebu.</w:t>
      </w:r>
      <w:r>
        <w:rPr>
          <w:rFonts w:ascii="Calibri Light" w:hAnsi="Calibri Light" w:cs="Arial"/>
        </w:rPr>
        <w:t xml:space="preserve"> </w:t>
      </w:r>
      <w:r w:rsidR="005B32A1">
        <w:rPr>
          <w:rFonts w:ascii="Calibri Light" w:hAnsi="Calibri Light" w:cs="Arial"/>
        </w:rPr>
        <w:t>P</w:t>
      </w:r>
      <w:r w:rsidRPr="00A00562">
        <w:rPr>
          <w:rFonts w:ascii="Calibri Light" w:hAnsi="Calibri Light" w:cs="Arial"/>
        </w:rPr>
        <w:t xml:space="preserve">rijava potrebe za radnicima u potpunosti </w:t>
      </w:r>
      <w:r w:rsidR="005B32A1">
        <w:rPr>
          <w:rFonts w:ascii="Calibri Light" w:hAnsi="Calibri Light" w:cs="Arial"/>
        </w:rPr>
        <w:t xml:space="preserve">se </w:t>
      </w:r>
      <w:r w:rsidRPr="00A00562">
        <w:rPr>
          <w:rFonts w:ascii="Calibri Light" w:hAnsi="Calibri Light" w:cs="Arial"/>
        </w:rPr>
        <w:t xml:space="preserve">zaprima digitalno. </w:t>
      </w:r>
    </w:p>
    <w:p w14:paraId="676A81D6" w14:textId="52768C48" w:rsidR="00A00562" w:rsidRPr="00A00562" w:rsidRDefault="00A00562" w:rsidP="00A00562">
      <w:pPr>
        <w:autoSpaceDE w:val="0"/>
        <w:autoSpaceDN w:val="0"/>
        <w:spacing w:before="60" w:line="262" w:lineRule="auto"/>
        <w:rPr>
          <w:rFonts w:ascii="Calibri Light" w:hAnsi="Calibri Light" w:cs="Arial"/>
        </w:rPr>
      </w:pPr>
      <w:r w:rsidRPr="00A00562">
        <w:rPr>
          <w:rFonts w:ascii="Calibri Light" w:hAnsi="Calibri Light" w:cs="Arial"/>
        </w:rPr>
        <w:t xml:space="preserve">Osim </w:t>
      </w:r>
      <w:r w:rsidR="005B32A1">
        <w:rPr>
          <w:rFonts w:ascii="Calibri Light" w:hAnsi="Calibri Light" w:cs="Arial"/>
        </w:rPr>
        <w:t>za posredovanje,</w:t>
      </w:r>
      <w:r w:rsidRPr="00A00562">
        <w:rPr>
          <w:rFonts w:ascii="Calibri Light" w:hAnsi="Calibri Light" w:cs="Arial"/>
        </w:rPr>
        <w:t xml:space="preserve"> digitalnim kanalima zaprimani su </w:t>
      </w:r>
      <w:r w:rsidR="005B32A1">
        <w:rPr>
          <w:rFonts w:ascii="Calibri Light" w:hAnsi="Calibri Light" w:cs="Arial"/>
        </w:rPr>
        <w:t xml:space="preserve">i </w:t>
      </w:r>
      <w:r w:rsidRPr="00A00562">
        <w:rPr>
          <w:rFonts w:ascii="Calibri Light" w:hAnsi="Calibri Light" w:cs="Arial"/>
        </w:rPr>
        <w:t xml:space="preserve">zahtjevi za potpore za očuvanje radnih mjesta kao i zahtjevi </w:t>
      </w:r>
      <w:r w:rsidR="005B32A1">
        <w:rPr>
          <w:rFonts w:ascii="Calibri Light" w:hAnsi="Calibri Light" w:cs="Arial"/>
        </w:rPr>
        <w:t xml:space="preserve">za </w:t>
      </w:r>
      <w:r w:rsidRPr="00A00562">
        <w:rPr>
          <w:rFonts w:ascii="Calibri Light" w:hAnsi="Calibri Light" w:cs="Arial"/>
        </w:rPr>
        <w:t>mjere aktivne politike zapošljavanja.</w:t>
      </w:r>
      <w:r w:rsidR="005B32A1">
        <w:rPr>
          <w:rFonts w:ascii="Calibri Light" w:hAnsi="Calibri Light" w:cs="Arial"/>
        </w:rPr>
        <w:t xml:space="preserve"> </w:t>
      </w:r>
      <w:r w:rsidRPr="00A00562">
        <w:rPr>
          <w:rFonts w:ascii="Calibri Light" w:hAnsi="Calibri Light" w:cs="Arial"/>
        </w:rPr>
        <w:t>Od početka 2021. u produkciji su digitalni alati za provedbu testa tržišta rada, zaprimanja zahtjeva za dozvolu za boravak i rad stranih radnika (zajednička platforma HZZ i MUP) te zahtjeva za davanje mišljenja HZZ-a na zahtjev za dozvolu za boravak i rad stranih radnika.</w:t>
      </w:r>
      <w:r w:rsidR="005B32A1">
        <w:rPr>
          <w:rFonts w:ascii="Calibri Light" w:hAnsi="Calibri Light" w:cs="Arial"/>
        </w:rPr>
        <w:t xml:space="preserve"> </w:t>
      </w:r>
      <w:r w:rsidRPr="00A00562">
        <w:rPr>
          <w:rFonts w:ascii="Calibri Light" w:hAnsi="Calibri Light" w:cs="Arial"/>
        </w:rPr>
        <w:t>Digitalni kanali zaprimanja zahtjeva omogućili su stvaranja e-dosjea te raspoređivanje predmeta prema savjetnicima sukladno njihovoj opterećenosti, a s ciljem što bržeg rješavanja zahtjeva bez obzira gdje se on u sustavu zaprimio. Na taj način smo omogućili i brže rješavanje zahtjeva ali i bolje upravljanje ljudskim potencijalima te veću efikasnost Zavoda u cjelini.</w:t>
      </w:r>
    </w:p>
    <w:p w14:paraId="10FC3019" w14:textId="796D2981" w:rsidR="007716F5" w:rsidRPr="00453715" w:rsidRDefault="007716F5" w:rsidP="00453715">
      <w:pPr>
        <w:pStyle w:val="Naslov1"/>
      </w:pPr>
      <w:bookmarkStart w:id="58" w:name="_Toc98916050"/>
      <w:r w:rsidRPr="00453715">
        <w:t>Organizacija rada</w:t>
      </w:r>
      <w:r w:rsidR="004D3EC8" w:rsidRPr="00453715">
        <w:t xml:space="preserve"> i preraspodjela radnika</w:t>
      </w:r>
      <w:bookmarkEnd w:id="58"/>
    </w:p>
    <w:p w14:paraId="3AA087BE" w14:textId="58E665EC" w:rsidR="008B7A6A" w:rsidRPr="008B7A6A" w:rsidRDefault="008B7A6A" w:rsidP="008B7A6A">
      <w:pPr>
        <w:autoSpaceDE w:val="0"/>
        <w:autoSpaceDN w:val="0"/>
        <w:spacing w:before="60" w:line="262" w:lineRule="auto"/>
        <w:rPr>
          <w:rFonts w:ascii="Calibri Light" w:hAnsi="Calibri Light" w:cs="Arial"/>
        </w:rPr>
      </w:pPr>
      <w:r w:rsidRPr="008B7A6A">
        <w:rPr>
          <w:rFonts w:ascii="Calibri Light" w:hAnsi="Calibri Light" w:cs="Arial"/>
        </w:rPr>
        <w:t>Do rujna 2021. godine, zbog nastavka epidemije bolesti COVID 19</w:t>
      </w:r>
      <w:r w:rsidR="00B00D8E">
        <w:rPr>
          <w:rFonts w:ascii="Calibri Light" w:hAnsi="Calibri Light" w:cs="Arial"/>
        </w:rPr>
        <w:t>, u  Zavodu s</w:t>
      </w:r>
      <w:r w:rsidRPr="008B7A6A">
        <w:rPr>
          <w:rFonts w:ascii="Calibri Light" w:hAnsi="Calibri Light" w:cs="Arial"/>
        </w:rPr>
        <w:t>e i dalje organizira</w:t>
      </w:r>
      <w:r w:rsidR="00B00D8E">
        <w:rPr>
          <w:rFonts w:ascii="Calibri Light" w:hAnsi="Calibri Light" w:cs="Arial"/>
        </w:rPr>
        <w:t>o</w:t>
      </w:r>
      <w:r w:rsidRPr="008B7A6A">
        <w:rPr>
          <w:rFonts w:ascii="Calibri Light" w:hAnsi="Calibri Light" w:cs="Arial"/>
        </w:rPr>
        <w:t xml:space="preserve"> rad u dvije smjene. Na taj način je smanjen kontakt između radnika, a u isto vrijeme je osigurana fizička prisutnost dovoljnog broja radnika kako bi se mogla pružiti adekvatna usluga svim korisnicima. </w:t>
      </w:r>
      <w:r w:rsidR="00B00D8E">
        <w:rPr>
          <w:rFonts w:ascii="Calibri Light" w:hAnsi="Calibri Light" w:cs="Arial"/>
        </w:rPr>
        <w:t xml:space="preserve">Također, </w:t>
      </w:r>
      <w:r w:rsidRPr="008B7A6A">
        <w:rPr>
          <w:rFonts w:ascii="Calibri Light" w:hAnsi="Calibri Light" w:cs="Arial"/>
        </w:rPr>
        <w:t xml:space="preserve">radnicima je odobravan rad od kuće u slučaju određivanja mjere samoizolacije ili bolesti COVID-19 ili radnicima kojima je mjera samoizolacije određena zbog toga što su bili izloženi riziku </w:t>
      </w:r>
      <w:proofErr w:type="spellStart"/>
      <w:r w:rsidRPr="008B7A6A">
        <w:rPr>
          <w:rFonts w:ascii="Calibri Light" w:hAnsi="Calibri Light" w:cs="Arial"/>
        </w:rPr>
        <w:t>zaražavanja</w:t>
      </w:r>
      <w:proofErr w:type="spellEnd"/>
      <w:r w:rsidRPr="008B7A6A">
        <w:rPr>
          <w:rFonts w:ascii="Calibri Light" w:hAnsi="Calibri Light" w:cs="Arial"/>
        </w:rPr>
        <w:t xml:space="preserve"> kao i zaraženim radnicima koji su u izolaciji a koji su imali blaži oblik bolesti i radnicima - roditeljima djeteta koji je učenik nižih razreda osnovne škole i/ili polaznik ustanove ranog i predškolskog odgoja i obrazovanja, a kojem je određena mjera samoizolacije. Zbog povoljnije epidemiološke situacije i dostupnosti cjepiva protiv </w:t>
      </w:r>
      <w:r w:rsidR="00B00D8E">
        <w:rPr>
          <w:rFonts w:ascii="Calibri Light" w:hAnsi="Calibri Light" w:cs="Arial"/>
        </w:rPr>
        <w:t>bolesti COVID-19</w:t>
      </w:r>
      <w:r w:rsidRPr="008B7A6A">
        <w:rPr>
          <w:rFonts w:ascii="Calibri Light" w:hAnsi="Calibri Light" w:cs="Arial"/>
        </w:rPr>
        <w:t xml:space="preserve">, u rujnu 2021. godine </w:t>
      </w:r>
      <w:r w:rsidR="00B00D8E">
        <w:rPr>
          <w:rFonts w:ascii="Calibri Light" w:hAnsi="Calibri Light" w:cs="Arial"/>
        </w:rPr>
        <w:t>ukinuta je odluka</w:t>
      </w:r>
      <w:r w:rsidRPr="008B7A6A">
        <w:rPr>
          <w:rFonts w:ascii="Calibri Light" w:hAnsi="Calibri Light" w:cs="Arial"/>
        </w:rPr>
        <w:t xml:space="preserve"> o rad</w:t>
      </w:r>
      <w:r w:rsidR="00B00D8E">
        <w:rPr>
          <w:rFonts w:ascii="Calibri Light" w:hAnsi="Calibri Light" w:cs="Arial"/>
        </w:rPr>
        <w:t>u</w:t>
      </w:r>
      <w:r w:rsidRPr="008B7A6A">
        <w:rPr>
          <w:rFonts w:ascii="Calibri Light" w:hAnsi="Calibri Light" w:cs="Arial"/>
        </w:rPr>
        <w:t xml:space="preserve"> u dvije smjene i rad</w:t>
      </w:r>
      <w:r w:rsidR="00B00D8E">
        <w:rPr>
          <w:rFonts w:ascii="Calibri Light" w:hAnsi="Calibri Light" w:cs="Arial"/>
        </w:rPr>
        <w:t>u</w:t>
      </w:r>
      <w:r w:rsidRPr="008B7A6A">
        <w:rPr>
          <w:rFonts w:ascii="Calibri Light" w:hAnsi="Calibri Light" w:cs="Arial"/>
        </w:rPr>
        <w:t xml:space="preserve"> od kuće. Na snazi je i dalje ostala odluka o obvezi nošenja </w:t>
      </w:r>
      <w:r w:rsidRPr="008B7A6A">
        <w:rPr>
          <w:rFonts w:ascii="Calibri Light" w:hAnsi="Calibri Light" w:cs="Arial"/>
        </w:rPr>
        <w:lastRenderedPageBreak/>
        <w:t>zaštitnih ili medicinskih maski te gdje je god to bilo moguće poslovnu komun</w:t>
      </w:r>
      <w:r w:rsidR="00B00D8E">
        <w:rPr>
          <w:rFonts w:ascii="Calibri Light" w:hAnsi="Calibri Light" w:cs="Arial"/>
        </w:rPr>
        <w:t>i</w:t>
      </w:r>
      <w:r w:rsidRPr="008B7A6A">
        <w:rPr>
          <w:rFonts w:ascii="Calibri Light" w:hAnsi="Calibri Light" w:cs="Arial"/>
        </w:rPr>
        <w:t>kaciju je bilo potrebno obavljati elektron</w:t>
      </w:r>
      <w:r w:rsidR="00B00D8E">
        <w:rPr>
          <w:rFonts w:ascii="Calibri Light" w:hAnsi="Calibri Light" w:cs="Arial"/>
        </w:rPr>
        <w:t xml:space="preserve">ičkim putem </w:t>
      </w:r>
      <w:r w:rsidRPr="008B7A6A">
        <w:rPr>
          <w:rFonts w:ascii="Calibri Light" w:hAnsi="Calibri Light" w:cs="Arial"/>
        </w:rPr>
        <w:t xml:space="preserve">ili telefonski te izbjegavati druženja i okupljanja.  </w:t>
      </w:r>
    </w:p>
    <w:p w14:paraId="09B22D88" w14:textId="2A9D124B" w:rsidR="008B7A6A" w:rsidRDefault="008B7A6A" w:rsidP="008B7A6A">
      <w:pPr>
        <w:autoSpaceDE w:val="0"/>
        <w:autoSpaceDN w:val="0"/>
        <w:spacing w:before="60" w:line="262" w:lineRule="auto"/>
        <w:rPr>
          <w:rFonts w:ascii="Calibri Light" w:hAnsi="Calibri Light" w:cs="Arial"/>
        </w:rPr>
      </w:pPr>
      <w:r w:rsidRPr="008B7A6A">
        <w:rPr>
          <w:rFonts w:ascii="Calibri Light" w:hAnsi="Calibri Light" w:cs="Arial"/>
        </w:rPr>
        <w:t xml:space="preserve">U studenom 2021. godine Stožer civilne zaštite Republike Hrvatske je donio Odluku o uvođenju posebne sigurnosne mjere obveznog testiranja dužnosnika, državnih službenika i namještenika, službenika i namještenika u javnim službama, službenika i namještenika u lokalnoj i područnoj (regionalnoj) samoupravi te zaposlenika trgovačkih društava i ustanova. Zavod je, u skladu s navedenom </w:t>
      </w:r>
      <w:r w:rsidR="00A01A7B">
        <w:rPr>
          <w:rFonts w:ascii="Calibri Light" w:hAnsi="Calibri Light" w:cs="Arial"/>
        </w:rPr>
        <w:t>o</w:t>
      </w:r>
      <w:r w:rsidRPr="008B7A6A">
        <w:rPr>
          <w:rFonts w:ascii="Calibri Light" w:hAnsi="Calibri Light" w:cs="Arial"/>
        </w:rPr>
        <w:t xml:space="preserve">dlukom Stožera civilne zaštite Republike Hrvatske, donio Uputu o uvođenju sigurnosne mjere obveznog testiranja zaposlenika. Navedenom </w:t>
      </w:r>
      <w:r w:rsidR="00A01A7B">
        <w:rPr>
          <w:rFonts w:ascii="Calibri Light" w:hAnsi="Calibri Light" w:cs="Arial"/>
        </w:rPr>
        <w:t>u</w:t>
      </w:r>
      <w:r w:rsidRPr="008B7A6A">
        <w:rPr>
          <w:rFonts w:ascii="Calibri Light" w:hAnsi="Calibri Light" w:cs="Arial"/>
        </w:rPr>
        <w:t xml:space="preserve">putom je Zavod uveo posebnu sigurnosnu mjeru obaveznog testiranja zaposlenika za one zaposlenike koji nisu ispunjavali uvjet cijepljenja ili </w:t>
      </w:r>
      <w:proofErr w:type="spellStart"/>
      <w:r w:rsidRPr="008B7A6A">
        <w:rPr>
          <w:rFonts w:ascii="Calibri Light" w:hAnsi="Calibri Light" w:cs="Arial"/>
        </w:rPr>
        <w:t>preboljenja</w:t>
      </w:r>
      <w:proofErr w:type="spellEnd"/>
      <w:r w:rsidRPr="008B7A6A">
        <w:rPr>
          <w:rFonts w:ascii="Calibri Light" w:hAnsi="Calibri Light" w:cs="Arial"/>
        </w:rPr>
        <w:t xml:space="preserve"> bolesti COVID-19. Obveza predočenja EU digitalne COVID potvrde ili drugog odgovarajućeg dokaza o cijepljenju, </w:t>
      </w:r>
      <w:proofErr w:type="spellStart"/>
      <w:r w:rsidRPr="008B7A6A">
        <w:rPr>
          <w:rFonts w:ascii="Calibri Light" w:hAnsi="Calibri Light" w:cs="Arial"/>
        </w:rPr>
        <w:t>preboljenju</w:t>
      </w:r>
      <w:proofErr w:type="spellEnd"/>
      <w:r w:rsidRPr="008B7A6A">
        <w:rPr>
          <w:rFonts w:ascii="Calibri Light" w:hAnsi="Calibri Light" w:cs="Arial"/>
        </w:rPr>
        <w:t xml:space="preserve"> odnosno testiranju vrijedila je i za sve stranke koje su dolazile u prostorije Zavoda.</w:t>
      </w:r>
    </w:p>
    <w:p w14:paraId="7FAFF924" w14:textId="77777777" w:rsidR="008B7A6A" w:rsidRPr="008B7A6A" w:rsidRDefault="008B7A6A" w:rsidP="008B7A6A">
      <w:pPr>
        <w:autoSpaceDE w:val="0"/>
        <w:autoSpaceDN w:val="0"/>
        <w:spacing w:before="60" w:line="262" w:lineRule="auto"/>
        <w:rPr>
          <w:rFonts w:ascii="Calibri Light" w:hAnsi="Calibri Light" w:cs="Arial"/>
        </w:rPr>
      </w:pPr>
      <w:r w:rsidRPr="008B7A6A">
        <w:rPr>
          <w:rFonts w:ascii="Calibri Light" w:hAnsi="Calibri Light" w:cs="Arial"/>
        </w:rPr>
        <w:t xml:space="preserve">U cilju redovitog i pravovremenog izvršavanja svih poslovnih procesa, pogotovo rješavanja zahtjeva za dodjelama potpora za očuvanje radnih mjesta u 2021. godini se nastavio prekovremeni rad radnika Zavoda. Organizacija prekovremenog rada u potpunosti je bila usklađena s odredbama Zakona o radu vodeći računa o ograničenju prekovremenih sati na godišnjoj razini i poštivanju odredbi o dnevnom i tjednom odmoru radnika. </w:t>
      </w:r>
    </w:p>
    <w:p w14:paraId="1AA4A8A9" w14:textId="22FFEB65" w:rsidR="00924BD7" w:rsidRPr="00924BD7" w:rsidRDefault="00924BD7" w:rsidP="00453715">
      <w:pPr>
        <w:pStyle w:val="Naslov1"/>
      </w:pPr>
      <w:bookmarkStart w:id="59" w:name="_Toc66713395"/>
      <w:bookmarkStart w:id="60" w:name="_Toc509313343"/>
      <w:r w:rsidRPr="00924BD7">
        <w:t xml:space="preserve">Zaprimanje upita kroz </w:t>
      </w:r>
      <w:r w:rsidR="00782174">
        <w:t>Kontakt</w:t>
      </w:r>
      <w:r w:rsidRPr="00924BD7">
        <w:t xml:space="preserve"> centar</w:t>
      </w:r>
      <w:bookmarkEnd w:id="59"/>
    </w:p>
    <w:p w14:paraId="3F7FFC81" w14:textId="20138F3F" w:rsidR="00782174" w:rsidRPr="008B395D" w:rsidRDefault="00782174" w:rsidP="00782174">
      <w:pPr>
        <w:autoSpaceDE w:val="0"/>
        <w:autoSpaceDN w:val="0"/>
        <w:spacing w:before="60" w:line="264" w:lineRule="auto"/>
        <w:rPr>
          <w:rFonts w:ascii="Calibri Light" w:hAnsi="Calibri Light" w:cs="Arial"/>
        </w:rPr>
      </w:pPr>
      <w:r w:rsidRPr="008B395D">
        <w:rPr>
          <w:rFonts w:ascii="Calibri Light" w:hAnsi="Calibri Light" w:cs="Arial"/>
        </w:rPr>
        <w:t xml:space="preserve">U svrhu bržeg i efikasnijeg pružanja informacija </w:t>
      </w:r>
      <w:r w:rsidR="00EC455D" w:rsidRPr="008B395D">
        <w:rPr>
          <w:rFonts w:ascii="Calibri Light" w:hAnsi="Calibri Light" w:cs="Arial"/>
        </w:rPr>
        <w:t xml:space="preserve">svim korisnicima </w:t>
      </w:r>
      <w:r w:rsidRPr="008B395D">
        <w:rPr>
          <w:rFonts w:ascii="Calibri Light" w:hAnsi="Calibri Light" w:cs="Arial"/>
        </w:rPr>
        <w:t xml:space="preserve">pokrenut je </w:t>
      </w:r>
      <w:r w:rsidR="00EC455D" w:rsidRPr="008B395D">
        <w:rPr>
          <w:rFonts w:ascii="Calibri Light" w:hAnsi="Calibri Light" w:cs="Arial"/>
        </w:rPr>
        <w:t xml:space="preserve">u </w:t>
      </w:r>
      <w:r w:rsidRPr="008B395D">
        <w:rPr>
          <w:rFonts w:ascii="Calibri Light" w:hAnsi="Calibri Light" w:cs="Arial"/>
        </w:rPr>
        <w:t>veljač</w:t>
      </w:r>
      <w:r w:rsidR="00EC455D" w:rsidRPr="008B395D">
        <w:rPr>
          <w:rFonts w:ascii="Calibri Light" w:hAnsi="Calibri Light" w:cs="Arial"/>
        </w:rPr>
        <w:t>i</w:t>
      </w:r>
      <w:r w:rsidRPr="008B395D">
        <w:rPr>
          <w:rFonts w:ascii="Calibri Light" w:hAnsi="Calibri Light" w:cs="Arial"/>
        </w:rPr>
        <w:t xml:space="preserve"> 2021. godine Kontakt centar HZZ-a temeljen na novim tehničkim rješenjima</w:t>
      </w:r>
      <w:r w:rsidR="00EC455D" w:rsidRPr="008B395D">
        <w:rPr>
          <w:rFonts w:ascii="Calibri Light" w:hAnsi="Calibri Light" w:cs="Arial"/>
        </w:rPr>
        <w:t>,</w:t>
      </w:r>
      <w:r w:rsidRPr="008B395D">
        <w:rPr>
          <w:rFonts w:ascii="Calibri Light" w:hAnsi="Calibri Light" w:cs="Arial"/>
        </w:rPr>
        <w:t xml:space="preserve"> kao trajna usluga našim kori</w:t>
      </w:r>
      <w:r w:rsidR="00EC455D" w:rsidRPr="008B395D">
        <w:rPr>
          <w:rFonts w:ascii="Calibri Light" w:hAnsi="Calibri Light" w:cs="Arial"/>
        </w:rPr>
        <w:t>s</w:t>
      </w:r>
      <w:r w:rsidRPr="008B395D">
        <w:rPr>
          <w:rFonts w:ascii="Calibri Light" w:hAnsi="Calibri Light" w:cs="Arial"/>
        </w:rPr>
        <w:t xml:space="preserve">nicima. Nova platforma omogućila je smanjivanje vremena potrebnog za dobivanje traženih informacija, istovremeno usluživanje većeg broja korisnika, kao i rješavanje većine korisničkih upita tijekom prvog kontakta. </w:t>
      </w:r>
    </w:p>
    <w:p w14:paraId="2C06B2D6" w14:textId="128DA5C5" w:rsidR="00782174" w:rsidRPr="008B395D" w:rsidRDefault="00782174" w:rsidP="00453715">
      <w:pPr>
        <w:autoSpaceDE w:val="0"/>
        <w:autoSpaceDN w:val="0"/>
        <w:spacing w:before="60" w:line="264" w:lineRule="auto"/>
        <w:rPr>
          <w:rFonts w:ascii="Calibri Light" w:hAnsi="Calibri Light" w:cs="Arial"/>
        </w:rPr>
      </w:pPr>
      <w:r w:rsidRPr="008B395D">
        <w:rPr>
          <w:rFonts w:ascii="Calibri Light" w:hAnsi="Calibri Light" w:cs="Arial"/>
        </w:rPr>
        <w:t xml:space="preserve">U Kontakt centru pružaju </w:t>
      </w:r>
      <w:r w:rsidR="00EC455D" w:rsidRPr="008B395D">
        <w:rPr>
          <w:rFonts w:ascii="Calibri Light" w:hAnsi="Calibri Light" w:cs="Arial"/>
        </w:rPr>
        <w:t xml:space="preserve">se </w:t>
      </w:r>
      <w:r w:rsidRPr="008B395D">
        <w:rPr>
          <w:rFonts w:ascii="Calibri Light" w:hAnsi="Calibri Light" w:cs="Arial"/>
        </w:rPr>
        <w:t>informacije iz područja mjera aktivne politike zapošljavanja, potpora za očuvanje radnih mjesta, posredovanja pri zapošljavanju, prava za vrijeme nezaposlenosti te općenite informacije vodeći računa o zaštiti osobnih podataka.</w:t>
      </w:r>
    </w:p>
    <w:p w14:paraId="1A0172C9" w14:textId="47A2FF24" w:rsidR="00EC455D" w:rsidRPr="00453715" w:rsidRDefault="00EC455D" w:rsidP="00453715">
      <w:pPr>
        <w:autoSpaceDE w:val="0"/>
        <w:autoSpaceDN w:val="0"/>
        <w:spacing w:before="60" w:line="264" w:lineRule="auto"/>
        <w:rPr>
          <w:rFonts w:ascii="Calibri Light" w:hAnsi="Calibri Light" w:cs="Arial"/>
        </w:rPr>
      </w:pPr>
      <w:r w:rsidRPr="00453715">
        <w:rPr>
          <w:rFonts w:ascii="Calibri Light" w:hAnsi="Calibri Light" w:cs="Arial"/>
        </w:rPr>
        <w:t>Tijekom 2021. godine zabilježeno je sveukupno 149.005 poziva</w:t>
      </w:r>
      <w:r w:rsidR="008B395D" w:rsidRPr="00453715">
        <w:rPr>
          <w:rFonts w:ascii="Calibri Light" w:hAnsi="Calibri Light" w:cs="Arial"/>
        </w:rPr>
        <w:t xml:space="preserve"> na koje je odgovaralo 169 savjetnika iz 9 područnih službi i ureda</w:t>
      </w:r>
      <w:r w:rsidRPr="00453715">
        <w:rPr>
          <w:rFonts w:ascii="Calibri Light" w:hAnsi="Calibri Light" w:cs="Arial"/>
        </w:rPr>
        <w:t xml:space="preserve">. S obzirom na interes korisnika najveći postotak upita odnosi se na područje mjera aktivne politike zapošljavanja i očuvanja/zadržavanja radnih mjesta (63,4%), zatim posredovanja i općih informacija (27,4%) i </w:t>
      </w:r>
      <w:r w:rsidR="008B395D" w:rsidRPr="00453715">
        <w:rPr>
          <w:rFonts w:ascii="Calibri Light" w:hAnsi="Calibri Light" w:cs="Arial"/>
        </w:rPr>
        <w:t>p</w:t>
      </w:r>
      <w:r w:rsidRPr="00453715">
        <w:rPr>
          <w:rFonts w:ascii="Calibri Light" w:hAnsi="Calibri Light" w:cs="Arial"/>
        </w:rPr>
        <w:t>rava za vrijeme nezaposlen</w:t>
      </w:r>
      <w:r w:rsidR="008B395D" w:rsidRPr="00453715">
        <w:rPr>
          <w:rFonts w:ascii="Calibri Light" w:hAnsi="Calibri Light" w:cs="Arial"/>
        </w:rPr>
        <w:t>osti (</w:t>
      </w:r>
      <w:r w:rsidRPr="00453715">
        <w:rPr>
          <w:rFonts w:ascii="Calibri Light" w:hAnsi="Calibri Light" w:cs="Arial"/>
        </w:rPr>
        <w:t>9,2%</w:t>
      </w:r>
      <w:r w:rsidR="008B395D" w:rsidRPr="00453715">
        <w:rPr>
          <w:rFonts w:ascii="Calibri Light" w:hAnsi="Calibri Light" w:cs="Arial"/>
        </w:rPr>
        <w:t>)</w:t>
      </w:r>
      <w:r w:rsidRPr="00453715">
        <w:rPr>
          <w:rFonts w:ascii="Calibri Light" w:hAnsi="Calibri Light" w:cs="Arial"/>
        </w:rPr>
        <w:t xml:space="preserve">. </w:t>
      </w:r>
    </w:p>
    <w:p w14:paraId="72F7D4D6" w14:textId="283A886E" w:rsidR="00782174" w:rsidRPr="00453715" w:rsidRDefault="00782174" w:rsidP="00453715">
      <w:pPr>
        <w:pStyle w:val="Naslov1"/>
      </w:pPr>
      <w:r w:rsidRPr="00453715">
        <w:t xml:space="preserve">Zaprimanje upita kroz </w:t>
      </w:r>
      <w:proofErr w:type="spellStart"/>
      <w:r w:rsidRPr="00453715">
        <w:t>ticketing</w:t>
      </w:r>
      <w:proofErr w:type="spellEnd"/>
      <w:r w:rsidRPr="00453715">
        <w:t xml:space="preserve"> sustav</w:t>
      </w:r>
      <w:r w:rsidR="008B395D" w:rsidRPr="00453715">
        <w:t xml:space="preserve"> i e-mail</w:t>
      </w:r>
    </w:p>
    <w:p w14:paraId="058990C3" w14:textId="37F0A149" w:rsidR="00EC455D" w:rsidRPr="00EC455D" w:rsidRDefault="00EC455D" w:rsidP="00EC455D">
      <w:pPr>
        <w:spacing w:before="60" w:line="264" w:lineRule="auto"/>
        <w:rPr>
          <w:rFonts w:ascii="Calibri Light" w:hAnsi="Calibri Light" w:cs="Arial"/>
        </w:rPr>
      </w:pPr>
      <w:r w:rsidRPr="00EC455D">
        <w:rPr>
          <w:rFonts w:ascii="Calibri Light" w:hAnsi="Calibri Light" w:cs="Arial"/>
        </w:rPr>
        <w:t xml:space="preserve">u </w:t>
      </w:r>
      <w:proofErr w:type="spellStart"/>
      <w:r w:rsidRPr="00EC455D">
        <w:rPr>
          <w:rFonts w:ascii="Calibri Light" w:hAnsi="Calibri Light" w:cs="Arial"/>
        </w:rPr>
        <w:t>ticketing</w:t>
      </w:r>
      <w:proofErr w:type="spellEnd"/>
      <w:r w:rsidRPr="00EC455D">
        <w:rPr>
          <w:rFonts w:ascii="Calibri Light" w:hAnsi="Calibri Light" w:cs="Arial"/>
        </w:rPr>
        <w:t xml:space="preserve"> aplikaciju u koju se evidentiraju upiti zaprimljeni putem kontakt obrazaca na stranicama </w:t>
      </w:r>
      <w:hyperlink r:id="rId26" w:history="1">
        <w:r w:rsidR="008B395D" w:rsidRPr="00397DD6">
          <w:rPr>
            <w:rStyle w:val="Hiperveza"/>
            <w:rFonts w:ascii="Calibri Light" w:hAnsi="Calibri Light" w:cs="Arial"/>
          </w:rPr>
          <w:t>www.hzz.hr</w:t>
        </w:r>
      </w:hyperlink>
      <w:r w:rsidRPr="00EC455D">
        <w:rPr>
          <w:rFonts w:ascii="Calibri Light" w:hAnsi="Calibri Light" w:cs="Arial"/>
        </w:rPr>
        <w:t>,</w:t>
      </w:r>
      <w:r w:rsidR="008B395D">
        <w:rPr>
          <w:rFonts w:ascii="Calibri Light" w:hAnsi="Calibri Light" w:cs="Arial"/>
        </w:rPr>
        <w:t xml:space="preserve"> </w:t>
      </w:r>
      <w:hyperlink r:id="rId27" w:history="1">
        <w:r w:rsidR="008B395D" w:rsidRPr="00397DD6">
          <w:rPr>
            <w:rStyle w:val="Hiperveza"/>
            <w:rFonts w:ascii="Calibri Light" w:hAnsi="Calibri Light" w:cs="Arial"/>
          </w:rPr>
          <w:t>www.mjere.hr</w:t>
        </w:r>
      </w:hyperlink>
      <w:r w:rsidR="008B395D">
        <w:rPr>
          <w:rFonts w:ascii="Calibri Light" w:hAnsi="Calibri Light" w:cs="Arial"/>
        </w:rPr>
        <w:t xml:space="preserve"> </w:t>
      </w:r>
      <w:r w:rsidRPr="00EC455D">
        <w:rPr>
          <w:rFonts w:ascii="Calibri Light" w:hAnsi="Calibri Light" w:cs="Arial"/>
        </w:rPr>
        <w:t xml:space="preserve">te </w:t>
      </w:r>
      <w:hyperlink r:id="rId28" w:history="1">
        <w:r w:rsidR="008B395D" w:rsidRPr="00397DD6">
          <w:rPr>
            <w:rStyle w:val="Hiperveza"/>
            <w:rFonts w:ascii="Calibri Light" w:hAnsi="Calibri Light" w:cs="Arial"/>
          </w:rPr>
          <w:t>https://mjera-zrm.hzz.hr</w:t>
        </w:r>
      </w:hyperlink>
      <w:r w:rsidR="008B395D">
        <w:rPr>
          <w:rFonts w:ascii="Calibri Light" w:hAnsi="Calibri Light" w:cs="Arial"/>
        </w:rPr>
        <w:t xml:space="preserve">, </w:t>
      </w:r>
      <w:r w:rsidRPr="00EC455D">
        <w:rPr>
          <w:rFonts w:ascii="Calibri Light" w:hAnsi="Calibri Light" w:cs="Arial"/>
        </w:rPr>
        <w:t xml:space="preserve">na temu potpora za </w:t>
      </w:r>
      <w:r w:rsidR="008B395D">
        <w:rPr>
          <w:rFonts w:ascii="Calibri Light" w:hAnsi="Calibri Light" w:cs="Arial"/>
        </w:rPr>
        <w:t>očuvanje/</w:t>
      </w:r>
      <w:r w:rsidRPr="00EC455D">
        <w:rPr>
          <w:rFonts w:ascii="Calibri Light" w:hAnsi="Calibri Light" w:cs="Arial"/>
        </w:rPr>
        <w:t xml:space="preserve">zadržavanje radnih mjesta u djelatnostima pogođenima </w:t>
      </w:r>
      <w:proofErr w:type="spellStart"/>
      <w:r w:rsidRPr="00EC455D">
        <w:rPr>
          <w:rFonts w:ascii="Calibri Light" w:hAnsi="Calibri Light" w:cs="Arial"/>
        </w:rPr>
        <w:t>koronavirusom</w:t>
      </w:r>
      <w:proofErr w:type="spellEnd"/>
      <w:r w:rsidRPr="00EC455D">
        <w:rPr>
          <w:rFonts w:ascii="Calibri Light" w:hAnsi="Calibri Light" w:cs="Arial"/>
        </w:rPr>
        <w:t xml:space="preserve"> tijekom 2021. godine zaprimljeno je 15.710 upita, </w:t>
      </w:r>
      <w:r w:rsidR="008B395D">
        <w:rPr>
          <w:rFonts w:ascii="Calibri Light" w:hAnsi="Calibri Light" w:cs="Arial"/>
        </w:rPr>
        <w:t xml:space="preserve">kao i </w:t>
      </w:r>
      <w:r w:rsidRPr="00EC455D">
        <w:rPr>
          <w:rFonts w:ascii="Calibri Light" w:hAnsi="Calibri Light" w:cs="Arial"/>
        </w:rPr>
        <w:t>6.202 upita koji su se većinom odnosili na mjere aktivne politike zapošljavanja te općenita pitanja vezana uz Hrvatski zavod za zapošljavanje te prijavu u evidenciju.</w:t>
      </w:r>
    </w:p>
    <w:p w14:paraId="0A910265" w14:textId="2FB0CDAC" w:rsidR="00EC455D" w:rsidRPr="00EC455D" w:rsidRDefault="00EC455D" w:rsidP="00EC455D">
      <w:pPr>
        <w:spacing w:before="60" w:line="264" w:lineRule="auto"/>
        <w:rPr>
          <w:rFonts w:ascii="Calibri Light" w:hAnsi="Calibri Light" w:cs="Arial"/>
        </w:rPr>
      </w:pPr>
      <w:r w:rsidRPr="00EC455D">
        <w:rPr>
          <w:rFonts w:ascii="Calibri Light" w:hAnsi="Calibri Light" w:cs="Arial"/>
        </w:rPr>
        <w:t xml:space="preserve">Putem e-mail adresa </w:t>
      </w:r>
      <w:hyperlink r:id="rId29" w:history="1">
        <w:r w:rsidRPr="00397DD6">
          <w:rPr>
            <w:rStyle w:val="Hiperveza"/>
            <w:rFonts w:ascii="Calibri Light" w:hAnsi="Calibri Light" w:cs="Arial"/>
          </w:rPr>
          <w:t>hzz@hzz.hr</w:t>
        </w:r>
      </w:hyperlink>
      <w:r w:rsidRPr="00EC455D">
        <w:rPr>
          <w:rFonts w:ascii="Calibri Light" w:hAnsi="Calibri Light" w:cs="Arial"/>
        </w:rPr>
        <w:t>,</w:t>
      </w:r>
      <w:r>
        <w:rPr>
          <w:rFonts w:ascii="Calibri Light" w:hAnsi="Calibri Light" w:cs="Arial"/>
        </w:rPr>
        <w:t xml:space="preserve"> </w:t>
      </w:r>
      <w:hyperlink r:id="rId30" w:history="1">
        <w:r w:rsidRPr="00397DD6">
          <w:rPr>
            <w:rStyle w:val="Hiperveza"/>
            <w:rFonts w:ascii="Calibri Light" w:hAnsi="Calibri Light" w:cs="Arial"/>
          </w:rPr>
          <w:t>ravnatelj@hzz.hr</w:t>
        </w:r>
      </w:hyperlink>
      <w:r w:rsidRPr="00EC455D">
        <w:rPr>
          <w:rFonts w:ascii="Calibri Light" w:hAnsi="Calibri Light" w:cs="Arial"/>
        </w:rPr>
        <w:t>,</w:t>
      </w:r>
      <w:r>
        <w:rPr>
          <w:rFonts w:ascii="Calibri Light" w:hAnsi="Calibri Light" w:cs="Arial"/>
        </w:rPr>
        <w:t xml:space="preserve"> </w:t>
      </w:r>
      <w:hyperlink r:id="rId31" w:history="1">
        <w:r w:rsidRPr="00397DD6">
          <w:rPr>
            <w:rStyle w:val="Hiperveza"/>
            <w:rFonts w:ascii="Calibri Light" w:hAnsi="Calibri Light" w:cs="Arial"/>
          </w:rPr>
          <w:t>info@hzz.hr</w:t>
        </w:r>
      </w:hyperlink>
      <w:r>
        <w:rPr>
          <w:rFonts w:ascii="Calibri Light" w:hAnsi="Calibri Light" w:cs="Arial"/>
        </w:rPr>
        <w:t xml:space="preserve"> </w:t>
      </w:r>
      <w:r w:rsidRPr="00EC455D">
        <w:rPr>
          <w:rFonts w:ascii="Calibri Light" w:hAnsi="Calibri Light" w:cs="Arial"/>
        </w:rPr>
        <w:t xml:space="preserve">te </w:t>
      </w:r>
      <w:hyperlink r:id="rId32" w:history="1">
        <w:r w:rsidRPr="00397DD6">
          <w:rPr>
            <w:rStyle w:val="Hiperveza"/>
            <w:rFonts w:ascii="Calibri Light" w:hAnsi="Calibri Light" w:cs="Arial"/>
          </w:rPr>
          <w:t>prituzbe.pohvale.prijedlozi@hzz.hr</w:t>
        </w:r>
      </w:hyperlink>
      <w:r>
        <w:rPr>
          <w:rFonts w:ascii="Calibri Light" w:hAnsi="Calibri Light" w:cs="Arial"/>
        </w:rPr>
        <w:t xml:space="preserve"> </w:t>
      </w:r>
      <w:r w:rsidRPr="00EC455D">
        <w:rPr>
          <w:rFonts w:ascii="Calibri Light" w:hAnsi="Calibri Light" w:cs="Arial"/>
        </w:rPr>
        <w:t xml:space="preserve">tijekom 2021. godine na temu potpora za očuvanje radnih mjesta u djelatnostima pogođenima </w:t>
      </w:r>
      <w:proofErr w:type="spellStart"/>
      <w:r w:rsidRPr="00EC455D">
        <w:rPr>
          <w:rFonts w:ascii="Calibri Light" w:hAnsi="Calibri Light" w:cs="Arial"/>
        </w:rPr>
        <w:t>koronavirusom</w:t>
      </w:r>
      <w:proofErr w:type="spellEnd"/>
      <w:r w:rsidRPr="00EC455D">
        <w:rPr>
          <w:rFonts w:ascii="Calibri Light" w:hAnsi="Calibri Light" w:cs="Arial"/>
        </w:rPr>
        <w:t xml:space="preserve"> pristiglo </w:t>
      </w:r>
      <w:r w:rsidR="008B395D" w:rsidRPr="00EC455D">
        <w:rPr>
          <w:rFonts w:ascii="Calibri Light" w:hAnsi="Calibri Light" w:cs="Arial"/>
        </w:rPr>
        <w:t xml:space="preserve">je </w:t>
      </w:r>
      <w:r w:rsidRPr="00EC455D">
        <w:rPr>
          <w:rFonts w:ascii="Calibri Light" w:hAnsi="Calibri Light" w:cs="Arial"/>
        </w:rPr>
        <w:t>gotovo 10.500 upita.</w:t>
      </w:r>
    </w:p>
    <w:p w14:paraId="78159290" w14:textId="77777777" w:rsidR="00EC455D" w:rsidRPr="00EC455D" w:rsidRDefault="00EC455D" w:rsidP="00EC455D">
      <w:pPr>
        <w:spacing w:before="60" w:line="264" w:lineRule="auto"/>
        <w:rPr>
          <w:rFonts w:ascii="Calibri Light" w:hAnsi="Calibri Light" w:cs="Arial"/>
        </w:rPr>
      </w:pPr>
      <w:r w:rsidRPr="00EC455D">
        <w:rPr>
          <w:rFonts w:ascii="Calibri Light" w:hAnsi="Calibri Light" w:cs="Arial"/>
        </w:rPr>
        <w:t>Zaprimljeni upiti većinom su se odnosili na uvjete za dodjelu potpora, status zahtjeva, pritužbe na negativnu ocjenu zahtjeva, upite o isplati doprinosa za MO II stup te općenite upite.</w:t>
      </w:r>
    </w:p>
    <w:p w14:paraId="4EFAFC7C" w14:textId="7657CB65" w:rsidR="00EF1931" w:rsidRDefault="00EF1931" w:rsidP="00EF1931">
      <w:pPr>
        <w:autoSpaceDE w:val="0"/>
        <w:autoSpaceDN w:val="0"/>
        <w:spacing w:before="60" w:line="264" w:lineRule="auto"/>
        <w:rPr>
          <w:rFonts w:ascii="Calibri Light" w:hAnsi="Calibri Light" w:cs="Arial"/>
        </w:rPr>
      </w:pPr>
    </w:p>
    <w:bookmarkEnd w:id="60"/>
    <w:p w14:paraId="033CB377" w14:textId="77777777" w:rsidR="0054435E" w:rsidRPr="0054435E" w:rsidRDefault="0054435E" w:rsidP="0054435E">
      <w:pPr>
        <w:pBdr>
          <w:top w:val="single" w:sz="4" w:space="1" w:color="993300"/>
        </w:pBdr>
        <w:autoSpaceDE w:val="0"/>
        <w:autoSpaceDN w:val="0"/>
        <w:adjustRightInd w:val="0"/>
        <w:spacing w:before="240" w:line="240" w:lineRule="auto"/>
        <w:jc w:val="left"/>
        <w:rPr>
          <w:rFonts w:ascii="Calibri Light" w:hAnsi="Calibri Light" w:cs="Arial"/>
          <w:b/>
          <w:color w:val="FF0000"/>
          <w:sz w:val="10"/>
          <w:szCs w:val="10"/>
          <w:lang w:eastAsia="en-US"/>
        </w:rPr>
      </w:pPr>
    </w:p>
    <w:p w14:paraId="4ABD8C7C" w14:textId="77777777" w:rsidR="00657B24" w:rsidRPr="00091672" w:rsidRDefault="00E214E9" w:rsidP="00B0371D">
      <w:pPr>
        <w:pStyle w:val="Naslov"/>
        <w:numPr>
          <w:ilvl w:val="0"/>
          <w:numId w:val="1"/>
        </w:numPr>
        <w:spacing w:before="0" w:after="200" w:line="240" w:lineRule="auto"/>
        <w:jc w:val="left"/>
        <w:rPr>
          <w:rFonts w:ascii="Calibri Light" w:hAnsi="Calibri Light" w:cs="Arial"/>
          <w:sz w:val="33"/>
          <w:szCs w:val="33"/>
        </w:rPr>
      </w:pPr>
      <w:bookmarkStart w:id="61" w:name="_Toc98916051"/>
      <w:r w:rsidRPr="00091672">
        <w:rPr>
          <w:rFonts w:ascii="Calibri Light" w:hAnsi="Calibri Light" w:cs="Arial"/>
          <w:sz w:val="33"/>
          <w:szCs w:val="33"/>
        </w:rPr>
        <w:t>Redovne a</w:t>
      </w:r>
      <w:r w:rsidR="0002275A" w:rsidRPr="00091672">
        <w:rPr>
          <w:rFonts w:ascii="Calibri Light" w:hAnsi="Calibri Light" w:cs="Arial"/>
          <w:sz w:val="33"/>
          <w:szCs w:val="33"/>
        </w:rPr>
        <w:t>ktivnosti Zavoda</w:t>
      </w:r>
      <w:bookmarkEnd w:id="61"/>
    </w:p>
    <w:p w14:paraId="64C349FD" w14:textId="15C16EB3" w:rsidR="00657B24" w:rsidRDefault="00657B24" w:rsidP="00756EBC">
      <w:pPr>
        <w:pBdr>
          <w:top w:val="single" w:sz="4" w:space="1" w:color="993300"/>
        </w:pBdr>
        <w:autoSpaceDE w:val="0"/>
        <w:autoSpaceDN w:val="0"/>
        <w:adjustRightInd w:val="0"/>
        <w:spacing w:before="0" w:line="240" w:lineRule="auto"/>
        <w:jc w:val="left"/>
        <w:rPr>
          <w:rFonts w:ascii="Calibri Light" w:hAnsi="Calibri Light" w:cs="Arial"/>
          <w:b/>
          <w:sz w:val="22"/>
          <w:szCs w:val="22"/>
          <w:lang w:eastAsia="en-US"/>
        </w:rPr>
      </w:pPr>
    </w:p>
    <w:p w14:paraId="38C07AEE" w14:textId="6955E2B9" w:rsidR="00103506" w:rsidRPr="00406F8A" w:rsidRDefault="00406F8A" w:rsidP="00406F8A">
      <w:pPr>
        <w:spacing w:before="60" w:line="264" w:lineRule="auto"/>
        <w:rPr>
          <w:rFonts w:ascii="Calibri Light" w:hAnsi="Calibri Light" w:cs="Arial"/>
        </w:rPr>
      </w:pPr>
      <w:r>
        <w:rPr>
          <w:rFonts w:ascii="Calibri Light" w:hAnsi="Calibri Light" w:cs="Arial"/>
        </w:rPr>
        <w:t>R</w:t>
      </w:r>
      <w:r w:rsidR="00103506" w:rsidRPr="00406F8A">
        <w:rPr>
          <w:rFonts w:ascii="Calibri Light" w:hAnsi="Calibri Light" w:cs="Arial"/>
        </w:rPr>
        <w:t>edovn</w:t>
      </w:r>
      <w:r>
        <w:rPr>
          <w:rFonts w:ascii="Calibri Light" w:hAnsi="Calibri Light" w:cs="Arial"/>
        </w:rPr>
        <w:t>im</w:t>
      </w:r>
      <w:r w:rsidR="00103506" w:rsidRPr="00406F8A">
        <w:rPr>
          <w:rFonts w:ascii="Calibri Light" w:hAnsi="Calibri Light" w:cs="Arial"/>
        </w:rPr>
        <w:t xml:space="preserve"> aktivnosti</w:t>
      </w:r>
      <w:r>
        <w:rPr>
          <w:rFonts w:ascii="Calibri Light" w:hAnsi="Calibri Light" w:cs="Arial"/>
        </w:rPr>
        <w:t>ma</w:t>
      </w:r>
      <w:r w:rsidR="00103506" w:rsidRPr="00406F8A">
        <w:rPr>
          <w:rFonts w:ascii="Calibri Light" w:hAnsi="Calibri Light" w:cs="Arial"/>
        </w:rPr>
        <w:t xml:space="preserve"> Zavoda</w:t>
      </w:r>
      <w:r w:rsidR="0019339D">
        <w:rPr>
          <w:rFonts w:ascii="Calibri Light" w:hAnsi="Calibri Light" w:cs="Arial"/>
        </w:rPr>
        <w:t>,</w:t>
      </w:r>
      <w:r w:rsidR="00103506" w:rsidRPr="00406F8A">
        <w:rPr>
          <w:rFonts w:ascii="Calibri Light" w:hAnsi="Calibri Light" w:cs="Arial"/>
        </w:rPr>
        <w:t xml:space="preserve"> </w:t>
      </w:r>
      <w:r>
        <w:rPr>
          <w:rFonts w:ascii="Calibri Light" w:hAnsi="Calibri Light" w:cs="Arial"/>
        </w:rPr>
        <w:t>koje obuhvaćaju kontinuiranu podršku poslodavcima</w:t>
      </w:r>
      <w:r w:rsidR="0019339D">
        <w:rPr>
          <w:rFonts w:ascii="Calibri Light" w:hAnsi="Calibri Light" w:cs="Arial"/>
        </w:rPr>
        <w:t xml:space="preserve"> pri zapošljavanju radnika</w:t>
      </w:r>
      <w:r>
        <w:rPr>
          <w:rFonts w:ascii="Calibri Light" w:hAnsi="Calibri Light" w:cs="Arial"/>
        </w:rPr>
        <w:t xml:space="preserve">, </w:t>
      </w:r>
      <w:r w:rsidR="0019339D">
        <w:rPr>
          <w:rFonts w:ascii="Calibri Light" w:hAnsi="Calibri Light" w:cs="Arial"/>
        </w:rPr>
        <w:t xml:space="preserve">usluge posredovanja </w:t>
      </w:r>
      <w:r w:rsidR="00C4576F">
        <w:rPr>
          <w:rFonts w:ascii="Calibri Light" w:hAnsi="Calibri Light" w:cs="Arial"/>
        </w:rPr>
        <w:t>pri zapošljavanju i</w:t>
      </w:r>
      <w:r w:rsidR="0019339D">
        <w:rPr>
          <w:rFonts w:ascii="Calibri Light" w:hAnsi="Calibri Light" w:cs="Arial"/>
        </w:rPr>
        <w:t xml:space="preserve"> profesionalnog usmjeravanja </w:t>
      </w:r>
      <w:r>
        <w:rPr>
          <w:rFonts w:ascii="Calibri Light" w:hAnsi="Calibri Light" w:cs="Arial"/>
        </w:rPr>
        <w:t>nezaposleni</w:t>
      </w:r>
      <w:r w:rsidR="0019339D">
        <w:rPr>
          <w:rFonts w:ascii="Calibri Light" w:hAnsi="Calibri Light" w:cs="Arial"/>
        </w:rPr>
        <w:t>h</w:t>
      </w:r>
      <w:r>
        <w:rPr>
          <w:rFonts w:ascii="Calibri Light" w:hAnsi="Calibri Light" w:cs="Arial"/>
        </w:rPr>
        <w:t xml:space="preserve"> osoba i ostali</w:t>
      </w:r>
      <w:r w:rsidR="0019339D">
        <w:rPr>
          <w:rFonts w:ascii="Calibri Light" w:hAnsi="Calibri Light" w:cs="Arial"/>
        </w:rPr>
        <w:t>h</w:t>
      </w:r>
      <w:r>
        <w:rPr>
          <w:rFonts w:ascii="Calibri Light" w:hAnsi="Calibri Light" w:cs="Arial"/>
        </w:rPr>
        <w:t xml:space="preserve"> tražitelja zaposlenja, </w:t>
      </w:r>
      <w:r w:rsidR="0019339D">
        <w:rPr>
          <w:rFonts w:ascii="Calibri Light" w:hAnsi="Calibri Light" w:cs="Arial"/>
        </w:rPr>
        <w:t xml:space="preserve">provedbu mjera aktivne politike zapošljavanja, osiguravanje prava tijekom nezaposlenosti, učinkovito upravljanje ljudskim i financijskim resursima te ostale prateće aktivnosti, </w:t>
      </w:r>
      <w:r w:rsidR="00103506" w:rsidRPr="00406F8A">
        <w:rPr>
          <w:rFonts w:ascii="Calibri Light" w:hAnsi="Calibri Light" w:cs="Arial"/>
        </w:rPr>
        <w:t>doprinos</w:t>
      </w:r>
      <w:r w:rsidR="0019339D">
        <w:rPr>
          <w:rFonts w:ascii="Calibri Light" w:hAnsi="Calibri Light" w:cs="Arial"/>
        </w:rPr>
        <w:t>i se</w:t>
      </w:r>
      <w:r w:rsidR="00103506" w:rsidRPr="00406F8A">
        <w:rPr>
          <w:rFonts w:ascii="Calibri Light" w:hAnsi="Calibri Light" w:cs="Arial"/>
        </w:rPr>
        <w:t xml:space="preserve"> ostvarenju </w:t>
      </w:r>
      <w:r w:rsidR="002359F6" w:rsidRPr="00406F8A">
        <w:rPr>
          <w:rFonts w:ascii="Calibri Light" w:hAnsi="Calibri Light" w:cs="Arial"/>
        </w:rPr>
        <w:t xml:space="preserve">CILJA 4.1. </w:t>
      </w:r>
      <w:r w:rsidR="002359F6">
        <w:rPr>
          <w:rFonts w:ascii="Calibri Light" w:hAnsi="Calibri Light" w:cs="Arial"/>
        </w:rPr>
        <w:t>U</w:t>
      </w:r>
      <w:r w:rsidR="002359F6" w:rsidRPr="00406F8A">
        <w:rPr>
          <w:rFonts w:ascii="Calibri Light" w:hAnsi="Calibri Light" w:cs="Arial"/>
        </w:rPr>
        <w:t>ČINKOVITA, TRANSPARENTNA I OTPORNA DRŽAVA IZ PROGRAMA VLADE RH 2021. - 2024.</w:t>
      </w:r>
    </w:p>
    <w:p w14:paraId="216FA360" w14:textId="28C6782E" w:rsidR="00E15480" w:rsidRDefault="00E15480" w:rsidP="00FD60F2">
      <w:pPr>
        <w:pStyle w:val="Podnaslov"/>
        <w:spacing w:after="0" w:line="264" w:lineRule="auto"/>
        <w:jc w:val="left"/>
        <w:rPr>
          <w:rFonts w:ascii="Calibri Light" w:hAnsi="Calibri Light" w:cs="Arial"/>
          <w:b/>
          <w:i/>
        </w:rPr>
      </w:pPr>
      <w:bookmarkStart w:id="62" w:name="_Toc98916053"/>
      <w:bookmarkStart w:id="63" w:name="_Toc385323621"/>
      <w:bookmarkStart w:id="64" w:name="_Toc385323619"/>
      <w:bookmarkStart w:id="65" w:name="_Toc385323620"/>
      <w:r>
        <w:rPr>
          <w:rFonts w:ascii="Calibri Light" w:hAnsi="Calibri Light" w:cs="Arial"/>
          <w:b/>
          <w:i/>
        </w:rPr>
        <w:t>P</w:t>
      </w:r>
      <w:r w:rsidRPr="00E15480">
        <w:rPr>
          <w:rFonts w:ascii="Calibri Light" w:hAnsi="Calibri Light" w:cs="Arial"/>
          <w:b/>
          <w:i/>
        </w:rPr>
        <w:t>odršk</w:t>
      </w:r>
      <w:r>
        <w:rPr>
          <w:rFonts w:ascii="Calibri Light" w:hAnsi="Calibri Light" w:cs="Arial"/>
          <w:b/>
          <w:i/>
        </w:rPr>
        <w:t>a</w:t>
      </w:r>
      <w:r w:rsidRPr="00E15480">
        <w:rPr>
          <w:rFonts w:ascii="Calibri Light" w:hAnsi="Calibri Light" w:cs="Arial"/>
          <w:b/>
          <w:i/>
        </w:rPr>
        <w:t xml:space="preserve"> poslodavcima u zapošljavanju radnika</w:t>
      </w:r>
      <w:bookmarkEnd w:id="62"/>
    </w:p>
    <w:p w14:paraId="655CEDD4" w14:textId="257D4A09" w:rsidR="00E15480" w:rsidRPr="00E8776E" w:rsidRDefault="00A01FB0" w:rsidP="00E15480">
      <w:pPr>
        <w:spacing w:before="60" w:line="264" w:lineRule="auto"/>
        <w:rPr>
          <w:rFonts w:ascii="Calibri Light" w:hAnsi="Calibri Light" w:cs="Arial"/>
        </w:rPr>
      </w:pPr>
      <w:r w:rsidRPr="00E8776E">
        <w:rPr>
          <w:rFonts w:ascii="Calibri Light" w:hAnsi="Calibri Light" w:cs="Arial"/>
        </w:rPr>
        <w:t xml:space="preserve">Tijekom </w:t>
      </w:r>
      <w:r>
        <w:rPr>
          <w:rFonts w:ascii="Calibri Light" w:hAnsi="Calibri Light" w:cs="Arial"/>
        </w:rPr>
        <w:t xml:space="preserve">2021. </w:t>
      </w:r>
      <w:r w:rsidRPr="00E8776E">
        <w:rPr>
          <w:rFonts w:ascii="Calibri Light" w:hAnsi="Calibri Light" w:cs="Arial"/>
        </w:rPr>
        <w:t xml:space="preserve">godine </w:t>
      </w:r>
      <w:r w:rsidRPr="00B21EB1">
        <w:rPr>
          <w:rFonts w:ascii="Calibri Light" w:hAnsi="Calibri Light" w:cs="Arial"/>
        </w:rPr>
        <w:t xml:space="preserve">28.177 </w:t>
      </w:r>
      <w:r w:rsidRPr="00E8776E">
        <w:rPr>
          <w:rFonts w:ascii="Calibri Light" w:hAnsi="Calibri Light" w:cs="Arial"/>
        </w:rPr>
        <w:t>poslodavaca iskazal</w:t>
      </w:r>
      <w:r>
        <w:rPr>
          <w:rFonts w:ascii="Calibri Light" w:hAnsi="Calibri Light" w:cs="Arial"/>
        </w:rPr>
        <w:t>o je</w:t>
      </w:r>
      <w:r w:rsidRPr="00E8776E">
        <w:rPr>
          <w:rFonts w:ascii="Calibri Light" w:hAnsi="Calibri Light" w:cs="Arial"/>
        </w:rPr>
        <w:t xml:space="preserve"> potreb</w:t>
      </w:r>
      <w:r>
        <w:rPr>
          <w:rFonts w:ascii="Calibri Light" w:hAnsi="Calibri Light" w:cs="Arial"/>
        </w:rPr>
        <w:t>u</w:t>
      </w:r>
      <w:r w:rsidRPr="00E8776E">
        <w:rPr>
          <w:rFonts w:ascii="Calibri Light" w:hAnsi="Calibri Light" w:cs="Arial"/>
        </w:rPr>
        <w:t xml:space="preserve"> za zapošljavanjem te </w:t>
      </w:r>
      <w:r>
        <w:rPr>
          <w:rFonts w:ascii="Calibri Light" w:hAnsi="Calibri Light" w:cs="Arial"/>
        </w:rPr>
        <w:t>je surađivalo</w:t>
      </w:r>
      <w:r w:rsidRPr="00E8776E">
        <w:rPr>
          <w:rFonts w:ascii="Calibri Light" w:hAnsi="Calibri Light" w:cs="Arial"/>
        </w:rPr>
        <w:t xml:space="preserve"> sa Zavodom prilikom popunjavanju slobodnih radnih mjesta.</w:t>
      </w:r>
      <w:r>
        <w:rPr>
          <w:rFonts w:ascii="Calibri Light" w:hAnsi="Calibri Light" w:cs="Arial"/>
        </w:rPr>
        <w:t xml:space="preserve"> </w:t>
      </w:r>
      <w:r w:rsidR="00E15480" w:rsidRPr="00E8776E">
        <w:rPr>
          <w:rFonts w:ascii="Calibri Light" w:hAnsi="Calibri Light" w:cs="Arial"/>
        </w:rPr>
        <w:t xml:space="preserve">U </w:t>
      </w:r>
      <w:r>
        <w:rPr>
          <w:rFonts w:ascii="Calibri Light" w:hAnsi="Calibri Light" w:cs="Arial"/>
        </w:rPr>
        <w:t xml:space="preserve">Zavodu je </w:t>
      </w:r>
      <w:r w:rsidR="00E15480" w:rsidRPr="00E8776E">
        <w:rPr>
          <w:rFonts w:ascii="Calibri Light" w:hAnsi="Calibri Light" w:cs="Arial"/>
        </w:rPr>
        <w:t xml:space="preserve">zaprimljeno </w:t>
      </w:r>
      <w:r>
        <w:rPr>
          <w:rFonts w:ascii="Calibri Light" w:hAnsi="Calibri Light" w:cs="Arial"/>
        </w:rPr>
        <w:t xml:space="preserve">ukupno </w:t>
      </w:r>
      <w:r w:rsidR="00E15480" w:rsidRPr="00E8776E">
        <w:rPr>
          <w:rFonts w:ascii="Calibri Light" w:hAnsi="Calibri Light" w:cs="Arial"/>
        </w:rPr>
        <w:t>235.219</w:t>
      </w:r>
      <w:r w:rsidR="00E15480">
        <w:rPr>
          <w:rFonts w:ascii="Calibri Light" w:hAnsi="Calibri Light" w:cs="Arial"/>
        </w:rPr>
        <w:t xml:space="preserve"> prijava </w:t>
      </w:r>
      <w:r w:rsidR="00E15480" w:rsidRPr="00E8776E">
        <w:rPr>
          <w:rFonts w:ascii="Calibri Light" w:hAnsi="Calibri Light" w:cs="Arial"/>
        </w:rPr>
        <w:t>slobodnih radnih mjesta</w:t>
      </w:r>
      <w:r w:rsidR="002D6E68">
        <w:rPr>
          <w:rFonts w:ascii="Calibri Light" w:hAnsi="Calibri Light" w:cs="Arial"/>
        </w:rPr>
        <w:t xml:space="preserve"> od strane poslodavaca</w:t>
      </w:r>
      <w:r w:rsidR="00E15480" w:rsidRPr="00E8776E">
        <w:rPr>
          <w:rFonts w:ascii="Calibri Light" w:hAnsi="Calibri Light" w:cs="Arial"/>
        </w:rPr>
        <w:t>. Kako je propisano Pravilnik</w:t>
      </w:r>
      <w:r>
        <w:rPr>
          <w:rFonts w:ascii="Calibri Light" w:hAnsi="Calibri Light" w:cs="Arial"/>
        </w:rPr>
        <w:t>om</w:t>
      </w:r>
      <w:r w:rsidR="00E15480" w:rsidRPr="00E8776E">
        <w:rPr>
          <w:rFonts w:ascii="Calibri Light" w:hAnsi="Calibri Light" w:cs="Arial"/>
        </w:rPr>
        <w:t xml:space="preserve"> o izmjenama i dopunama Pravilnika o evidencijama Hrvatskoga zavoda za zapošljavanje prijava potrebe za radnikom (Obrazac PR) Zavodu se dostavlja elektronički, putem portala Burza rada, te je navedenim načinom zaprimljeno 219.614 </w:t>
      </w:r>
      <w:r w:rsidR="00B21EB1">
        <w:rPr>
          <w:rFonts w:ascii="Calibri Light" w:hAnsi="Calibri Light" w:cs="Arial"/>
        </w:rPr>
        <w:t>prijava</w:t>
      </w:r>
      <w:r>
        <w:rPr>
          <w:rFonts w:ascii="Calibri Light" w:hAnsi="Calibri Light" w:cs="Arial"/>
        </w:rPr>
        <w:t xml:space="preserve"> </w:t>
      </w:r>
      <w:r w:rsidR="00E15480" w:rsidRPr="00E8776E">
        <w:rPr>
          <w:rFonts w:ascii="Calibri Light" w:hAnsi="Calibri Light" w:cs="Arial"/>
        </w:rPr>
        <w:t>slobodnih radnih mjesta</w:t>
      </w:r>
      <w:r>
        <w:rPr>
          <w:rFonts w:ascii="Calibri Light" w:hAnsi="Calibri Light" w:cs="Arial"/>
        </w:rPr>
        <w:t xml:space="preserve"> (93,4 % od ukupnoga broja).</w:t>
      </w:r>
      <w:r w:rsidR="00E15480" w:rsidRPr="00E8776E">
        <w:rPr>
          <w:rFonts w:ascii="Calibri Light" w:hAnsi="Calibri Light" w:cs="Arial"/>
        </w:rPr>
        <w:t xml:space="preserve"> </w:t>
      </w:r>
    </w:p>
    <w:p w14:paraId="391CB90E" w14:textId="74309080" w:rsidR="00E15480" w:rsidRPr="00E8776E" w:rsidRDefault="00E15480" w:rsidP="00E15480">
      <w:pPr>
        <w:spacing w:before="60" w:line="264" w:lineRule="auto"/>
        <w:rPr>
          <w:rFonts w:ascii="Calibri Light" w:hAnsi="Calibri Light" w:cs="Arial"/>
        </w:rPr>
      </w:pPr>
      <w:r>
        <w:rPr>
          <w:rFonts w:ascii="Calibri Light" w:hAnsi="Calibri Light" w:cs="Arial"/>
        </w:rPr>
        <w:t>S primjenom</w:t>
      </w:r>
      <w:r w:rsidRPr="00E8776E">
        <w:rPr>
          <w:rFonts w:ascii="Calibri Light" w:hAnsi="Calibri Light" w:cs="Arial"/>
        </w:rPr>
        <w:t xml:space="preserve"> Zakona o strancima u radu s poslodavcima od 1.</w:t>
      </w:r>
      <w:r w:rsidR="00A01FB0">
        <w:rPr>
          <w:rFonts w:ascii="Calibri Light" w:hAnsi="Calibri Light" w:cs="Arial"/>
        </w:rPr>
        <w:t xml:space="preserve"> siječnja </w:t>
      </w:r>
      <w:r w:rsidRPr="00E8776E">
        <w:rPr>
          <w:rFonts w:ascii="Calibri Light" w:hAnsi="Calibri Light" w:cs="Arial"/>
        </w:rPr>
        <w:t>2021. provode se dva nova poslovna procesa - Test tržišta rada i Davanje mišljenja na zahtjev za boravak i rad stranih radnika. Tako je tijekom 2021. godine 2.518 poslodavaca zatražilo provedbu testa tržišta rada za 28.838 radnika u 488 različitih zanimanjima</w:t>
      </w:r>
      <w:r w:rsidR="00A01FB0">
        <w:rPr>
          <w:rFonts w:ascii="Calibri Light" w:hAnsi="Calibri Light" w:cs="Arial"/>
        </w:rPr>
        <w:t>.</w:t>
      </w:r>
      <w:r w:rsidRPr="00E8776E">
        <w:rPr>
          <w:rFonts w:ascii="Calibri Light" w:hAnsi="Calibri Light" w:cs="Arial"/>
        </w:rPr>
        <w:t xml:space="preserve"> </w:t>
      </w:r>
      <w:r w:rsidR="00A01FB0">
        <w:rPr>
          <w:rFonts w:ascii="Calibri Light" w:hAnsi="Calibri Light" w:cs="Arial"/>
        </w:rPr>
        <w:t>N</w:t>
      </w:r>
      <w:r w:rsidRPr="00E8776E">
        <w:rPr>
          <w:rFonts w:ascii="Calibri Light" w:hAnsi="Calibri Light" w:cs="Arial"/>
        </w:rPr>
        <w:t xml:space="preserve">akon provedenog testa tržišta rada poslodavci </w:t>
      </w:r>
      <w:r w:rsidR="00A01FB0">
        <w:rPr>
          <w:rFonts w:ascii="Calibri Light" w:hAnsi="Calibri Light" w:cs="Arial"/>
        </w:rPr>
        <w:t xml:space="preserve">su </w:t>
      </w:r>
      <w:r w:rsidRPr="00E8776E">
        <w:rPr>
          <w:rFonts w:ascii="Calibri Light" w:hAnsi="Calibri Light" w:cs="Arial"/>
        </w:rPr>
        <w:t xml:space="preserve">dobili pozitivnu obavijest za </w:t>
      </w:r>
      <w:r w:rsidR="00A01FB0">
        <w:rPr>
          <w:rFonts w:ascii="Calibri Light" w:hAnsi="Calibri Light" w:cs="Arial"/>
        </w:rPr>
        <w:t xml:space="preserve">mogućnost zapošljavanja </w:t>
      </w:r>
      <w:r w:rsidRPr="00E8776E">
        <w:rPr>
          <w:rFonts w:ascii="Calibri Light" w:hAnsi="Calibri Light" w:cs="Arial"/>
        </w:rPr>
        <w:t xml:space="preserve">22.872 </w:t>
      </w:r>
      <w:r w:rsidR="00A01FB0">
        <w:rPr>
          <w:rFonts w:ascii="Calibri Light" w:hAnsi="Calibri Light" w:cs="Arial"/>
        </w:rPr>
        <w:t xml:space="preserve">strana </w:t>
      </w:r>
      <w:r w:rsidRPr="00E8776E">
        <w:rPr>
          <w:rFonts w:ascii="Calibri Light" w:hAnsi="Calibri Light" w:cs="Arial"/>
        </w:rPr>
        <w:t>radnika</w:t>
      </w:r>
      <w:r w:rsidR="00A01FB0">
        <w:rPr>
          <w:rFonts w:ascii="Calibri Light" w:hAnsi="Calibri Light" w:cs="Arial"/>
        </w:rPr>
        <w:t xml:space="preserve">, </w:t>
      </w:r>
      <w:r w:rsidRPr="00E8776E">
        <w:rPr>
          <w:rFonts w:ascii="Calibri Light" w:hAnsi="Calibri Light" w:cs="Arial"/>
        </w:rPr>
        <w:t>no poslodavci su podnije</w:t>
      </w:r>
      <w:r w:rsidR="00A01FB0">
        <w:rPr>
          <w:rFonts w:ascii="Calibri Light" w:hAnsi="Calibri Light" w:cs="Arial"/>
        </w:rPr>
        <w:t>l</w:t>
      </w:r>
      <w:r w:rsidRPr="00E8776E">
        <w:rPr>
          <w:rFonts w:ascii="Calibri Light" w:hAnsi="Calibri Light" w:cs="Arial"/>
        </w:rPr>
        <w:t xml:space="preserve">i zahtjev za dozvolu za boravak i rad za samo 8.754 radnika. </w:t>
      </w:r>
    </w:p>
    <w:p w14:paraId="1DF41C2A" w14:textId="77777777" w:rsidR="00E15480" w:rsidRPr="00E8776E" w:rsidRDefault="00E15480" w:rsidP="00E15480">
      <w:pPr>
        <w:spacing w:before="60" w:line="264" w:lineRule="auto"/>
        <w:rPr>
          <w:rFonts w:ascii="Calibri Light" w:hAnsi="Calibri Light" w:cs="Arial"/>
        </w:rPr>
      </w:pPr>
      <w:r w:rsidRPr="00E8776E">
        <w:rPr>
          <w:rFonts w:ascii="Calibri Light" w:hAnsi="Calibri Light" w:cs="Arial"/>
        </w:rPr>
        <w:t xml:space="preserve">U istom razdoblju zaprimljeno je i obrađeno 66.917 zahtjeva za mišljenja na zahtjev za boravak i rad stranih radnika, od čega 8.754 radnika na temelju prethodno provedenog testa tržišta rada, a ostali zahtjevi su se odnosili na zanimanja za koje je Upravno vijeće Zavoda donijelo odluku da nije potrebno provoditi TTR jer je riječ o zanimanjima kojih trajno nedostaje na hrvatskom tržištu rada. Navedene zahtjeve podnijelo je 9.055 poslodavaca za 408 različitih zanimanja.  </w:t>
      </w:r>
    </w:p>
    <w:p w14:paraId="38E93513" w14:textId="564852C6" w:rsidR="00E15480" w:rsidRPr="00E8776E" w:rsidRDefault="00E15480" w:rsidP="00E15480">
      <w:pPr>
        <w:spacing w:before="60" w:line="264" w:lineRule="auto"/>
        <w:rPr>
          <w:rFonts w:ascii="Calibri Light" w:hAnsi="Calibri Light" w:cs="Arial"/>
        </w:rPr>
      </w:pPr>
      <w:r w:rsidRPr="00E8776E">
        <w:rPr>
          <w:rFonts w:ascii="Calibri Light" w:hAnsi="Calibri Light" w:cs="Arial"/>
        </w:rPr>
        <w:t xml:space="preserve">U 2021. godini Zavod je zaprimio 48  obavijesti poslodavaca o kolektivnom višku radnika kojima </w:t>
      </w:r>
      <w:r w:rsidR="0007664B">
        <w:rPr>
          <w:rFonts w:ascii="Calibri Light" w:hAnsi="Calibri Light" w:cs="Arial"/>
        </w:rPr>
        <w:t>su</w:t>
      </w:r>
      <w:r w:rsidRPr="00E8776E">
        <w:rPr>
          <w:rFonts w:ascii="Calibri Light" w:hAnsi="Calibri Light" w:cs="Arial"/>
        </w:rPr>
        <w:t xml:space="preserve"> sveukupno obuhvaćen</w:t>
      </w:r>
      <w:r w:rsidR="0007664B">
        <w:rPr>
          <w:rFonts w:ascii="Calibri Light" w:hAnsi="Calibri Light" w:cs="Arial"/>
        </w:rPr>
        <w:t>a</w:t>
      </w:r>
      <w:r w:rsidRPr="00E8776E">
        <w:rPr>
          <w:rFonts w:ascii="Calibri Light" w:hAnsi="Calibri Light" w:cs="Arial"/>
        </w:rPr>
        <w:t xml:space="preserve"> 2</w:t>
      </w:r>
      <w:r w:rsidR="0007664B">
        <w:rPr>
          <w:rFonts w:ascii="Calibri Light" w:hAnsi="Calibri Light" w:cs="Arial"/>
        </w:rPr>
        <w:t>.</w:t>
      </w:r>
      <w:r w:rsidRPr="00E8776E">
        <w:rPr>
          <w:rFonts w:ascii="Calibri Light" w:hAnsi="Calibri Light" w:cs="Arial"/>
        </w:rPr>
        <w:t>172 radnika.</w:t>
      </w:r>
    </w:p>
    <w:p w14:paraId="47F671B7" w14:textId="6849C475" w:rsidR="00EF1931" w:rsidRPr="00091672" w:rsidRDefault="00103506" w:rsidP="00EF1931">
      <w:pPr>
        <w:pStyle w:val="Podnaslov"/>
        <w:spacing w:after="0" w:line="264" w:lineRule="auto"/>
        <w:jc w:val="left"/>
        <w:rPr>
          <w:rFonts w:ascii="Calibri Light" w:hAnsi="Calibri Light" w:cs="Arial"/>
          <w:b/>
          <w:i/>
        </w:rPr>
      </w:pPr>
      <w:bookmarkStart w:id="66" w:name="_Toc98916054"/>
      <w:bookmarkEnd w:id="63"/>
      <w:r w:rsidRPr="00103506">
        <w:rPr>
          <w:rFonts w:ascii="Calibri Light" w:hAnsi="Calibri Light" w:cs="Arial"/>
          <w:b/>
          <w:i/>
        </w:rPr>
        <w:t>Pružanje pomoći nezaposlenim osobama i ostalim tražiteljima zaposlenja u aktivnom traženju posla</w:t>
      </w:r>
      <w:bookmarkEnd w:id="64"/>
      <w:bookmarkEnd w:id="66"/>
    </w:p>
    <w:p w14:paraId="4B387C96" w14:textId="77777777" w:rsidR="003640AE" w:rsidRDefault="00EF1931" w:rsidP="00E8776E">
      <w:pPr>
        <w:spacing w:before="60" w:line="264" w:lineRule="auto"/>
        <w:rPr>
          <w:rFonts w:ascii="Calibri Light" w:hAnsi="Calibri Light" w:cs="Arial"/>
        </w:rPr>
      </w:pPr>
      <w:r w:rsidRPr="00E8776E">
        <w:rPr>
          <w:rFonts w:ascii="Calibri Light" w:hAnsi="Calibri Light" w:cs="Arial"/>
        </w:rPr>
        <w:t xml:space="preserve">U 2021. godini komunikacija savjetnika za zapošljavanje s nezaposlenim osobama dijelom se odvijala telefonskim i elektronskim putem, a kada su epidemiološke prilike dozvoljavale, dogovarani su termini za kraća savjetovanja kako bi se zaključio profesionalni plan koji je temelj za daljnje upućivanje nezaposlenih osoba prema poslodavcima i slobodnim radnim mjestima. </w:t>
      </w:r>
    </w:p>
    <w:p w14:paraId="095602D7" w14:textId="6CCE77F6" w:rsidR="00EF1931" w:rsidRPr="00E8776E" w:rsidRDefault="00EF1931" w:rsidP="00EF1931">
      <w:pPr>
        <w:spacing w:before="60" w:line="264" w:lineRule="auto"/>
        <w:rPr>
          <w:rFonts w:ascii="Calibri Light" w:hAnsi="Calibri Light" w:cs="Arial"/>
        </w:rPr>
      </w:pPr>
      <w:r w:rsidRPr="00E8776E">
        <w:rPr>
          <w:rFonts w:ascii="Calibri Light" w:hAnsi="Calibri Light" w:cs="Arial"/>
        </w:rPr>
        <w:t xml:space="preserve">U takvim okolnostima pružena </w:t>
      </w:r>
      <w:r w:rsidR="003640AE">
        <w:rPr>
          <w:rFonts w:ascii="Calibri Light" w:hAnsi="Calibri Light" w:cs="Arial"/>
        </w:rPr>
        <w:t xml:space="preserve">je </w:t>
      </w:r>
      <w:r w:rsidRPr="00E8776E">
        <w:rPr>
          <w:rFonts w:ascii="Calibri Light" w:hAnsi="Calibri Light" w:cs="Arial"/>
        </w:rPr>
        <w:t>podrška u definiranj</w:t>
      </w:r>
      <w:r w:rsidR="003640AE">
        <w:rPr>
          <w:rFonts w:ascii="Calibri Light" w:hAnsi="Calibri Light" w:cs="Arial"/>
        </w:rPr>
        <w:t>u</w:t>
      </w:r>
      <w:r w:rsidRPr="00E8776E">
        <w:rPr>
          <w:rFonts w:ascii="Calibri Light" w:hAnsi="Calibri Light" w:cs="Arial"/>
        </w:rPr>
        <w:t xml:space="preserve"> radnog potencijala i plana traženja posla za 136.976 </w:t>
      </w:r>
      <w:r w:rsidR="003640AE">
        <w:rPr>
          <w:rFonts w:ascii="Calibri Light" w:hAnsi="Calibri Light" w:cs="Arial"/>
        </w:rPr>
        <w:t xml:space="preserve">nezaposlenih </w:t>
      </w:r>
      <w:r w:rsidRPr="00E8776E">
        <w:rPr>
          <w:rFonts w:ascii="Calibri Light" w:hAnsi="Calibri Light" w:cs="Arial"/>
        </w:rPr>
        <w:t xml:space="preserve">osoba. </w:t>
      </w:r>
      <w:r w:rsidR="00C4576F">
        <w:rPr>
          <w:rFonts w:ascii="Calibri Light" w:hAnsi="Calibri Light" w:cs="Arial"/>
        </w:rPr>
        <w:t>U radu s</w:t>
      </w:r>
      <w:r w:rsidR="003640AE">
        <w:rPr>
          <w:rFonts w:ascii="Calibri Light" w:hAnsi="Calibri Light" w:cs="Arial"/>
        </w:rPr>
        <w:t xml:space="preserve"> dugotrajno nezaposlenim osobama provodila su se motivacijska savjetovanja i </w:t>
      </w:r>
      <w:r w:rsidR="003640AE" w:rsidRPr="00E8776E">
        <w:rPr>
          <w:rFonts w:ascii="Calibri Light" w:hAnsi="Calibri Light" w:cs="Arial"/>
        </w:rPr>
        <w:t>dogovaran plan aktivnosti kroz sporazume za uključivanje na tržište rada</w:t>
      </w:r>
      <w:r w:rsidR="003640AE">
        <w:rPr>
          <w:rFonts w:ascii="Calibri Light" w:hAnsi="Calibri Light" w:cs="Arial"/>
        </w:rPr>
        <w:t xml:space="preserve"> (11.660 savjetovanja). </w:t>
      </w:r>
      <w:r w:rsidR="003640AE" w:rsidRPr="00E8776E">
        <w:rPr>
          <w:rFonts w:ascii="Calibri Light" w:hAnsi="Calibri Light" w:cs="Arial"/>
        </w:rPr>
        <w:t>Aktivnosti prema mladim osobama obuhvaćale su savjetovanja i informiranja,  te je tijekom godine iz evidencije Zavoda zaposleno 62.915 mladih osoba u dobi od 15 do 29 godina, što čini 41,5 % ukupnoga zapošljavanja. Od ukupnog broja zaposlenih mladih, njih 55</w:t>
      </w:r>
      <w:r w:rsidR="003640AE">
        <w:rPr>
          <w:rFonts w:ascii="Calibri Light" w:hAnsi="Calibri Light" w:cs="Arial"/>
        </w:rPr>
        <w:t>,</w:t>
      </w:r>
      <w:r w:rsidR="003640AE" w:rsidRPr="00E8776E">
        <w:rPr>
          <w:rFonts w:ascii="Calibri Light" w:hAnsi="Calibri Light" w:cs="Arial"/>
        </w:rPr>
        <w:t>3 % zaposleno je u roku od 4 mjeseca od ulaska u nezaposlenost.</w:t>
      </w:r>
      <w:r w:rsidR="003640AE">
        <w:rPr>
          <w:rFonts w:ascii="Calibri Light" w:hAnsi="Calibri Light" w:cs="Arial"/>
        </w:rPr>
        <w:t xml:space="preserve"> </w:t>
      </w:r>
      <w:r w:rsidRPr="00E8776E">
        <w:rPr>
          <w:rFonts w:ascii="Calibri Light" w:hAnsi="Calibri Light" w:cs="Arial"/>
        </w:rPr>
        <w:t xml:space="preserve">Uz navedene skupine, posebna pažnja posvećuje se pružanju podrške osobama romske nacionalne manjine. Krajem prosinca 2021. procjenjuje se da </w:t>
      </w:r>
      <w:r w:rsidR="003640AE">
        <w:rPr>
          <w:rFonts w:ascii="Calibri Light" w:hAnsi="Calibri Light" w:cs="Arial"/>
        </w:rPr>
        <w:lastRenderedPageBreak/>
        <w:t>su</w:t>
      </w:r>
      <w:r w:rsidRPr="00E8776E">
        <w:rPr>
          <w:rFonts w:ascii="Calibri Light" w:hAnsi="Calibri Light" w:cs="Arial"/>
        </w:rPr>
        <w:t xml:space="preserve"> u Zavodu bil</w:t>
      </w:r>
      <w:r w:rsidR="003640AE">
        <w:rPr>
          <w:rFonts w:ascii="Calibri Light" w:hAnsi="Calibri Light" w:cs="Arial"/>
        </w:rPr>
        <w:t>e</w:t>
      </w:r>
      <w:r w:rsidRPr="00E8776E">
        <w:rPr>
          <w:rFonts w:ascii="Calibri Light" w:hAnsi="Calibri Light" w:cs="Arial"/>
        </w:rPr>
        <w:t xml:space="preserve"> evidentiran</w:t>
      </w:r>
      <w:r w:rsidR="003640AE">
        <w:rPr>
          <w:rFonts w:ascii="Calibri Light" w:hAnsi="Calibri Light" w:cs="Arial"/>
        </w:rPr>
        <w:t>e</w:t>
      </w:r>
      <w:r w:rsidRPr="00E8776E">
        <w:rPr>
          <w:rFonts w:ascii="Calibri Light" w:hAnsi="Calibri Light" w:cs="Arial"/>
        </w:rPr>
        <w:t xml:space="preserve"> 3.534 nezaposlen</w:t>
      </w:r>
      <w:r w:rsidR="003640AE">
        <w:rPr>
          <w:rFonts w:ascii="Calibri Light" w:hAnsi="Calibri Light" w:cs="Arial"/>
        </w:rPr>
        <w:t>e</w:t>
      </w:r>
      <w:r w:rsidRPr="00E8776E">
        <w:rPr>
          <w:rFonts w:ascii="Calibri Light" w:hAnsi="Calibri Light" w:cs="Arial"/>
        </w:rPr>
        <w:t xml:space="preserve"> osob</w:t>
      </w:r>
      <w:r w:rsidR="003640AE">
        <w:rPr>
          <w:rFonts w:ascii="Calibri Light" w:hAnsi="Calibri Light" w:cs="Arial"/>
        </w:rPr>
        <w:t>e</w:t>
      </w:r>
      <w:r w:rsidRPr="00E8776E">
        <w:rPr>
          <w:rFonts w:ascii="Calibri Light" w:hAnsi="Calibri Light" w:cs="Arial"/>
        </w:rPr>
        <w:t xml:space="preserve"> romske nacionalne manjine. U individualne aktivnosti pripreme za zapošljavanje, tj. savjetovanje tijekom godine uključeno je 3.810 osoba, a zaposleno je iz evidencije 738 osoba romske nacionalne manjine.</w:t>
      </w:r>
    </w:p>
    <w:p w14:paraId="43B7B35E" w14:textId="53400FAF" w:rsidR="00EF1931" w:rsidRPr="0007664B" w:rsidRDefault="00EF1931" w:rsidP="00EF1931">
      <w:pPr>
        <w:spacing w:before="60" w:line="264" w:lineRule="auto"/>
        <w:rPr>
          <w:rFonts w:ascii="Calibri Light" w:hAnsi="Calibri Light" w:cs="Arial"/>
        </w:rPr>
      </w:pPr>
      <w:r w:rsidRPr="0007664B">
        <w:rPr>
          <w:rFonts w:ascii="Calibri Light" w:hAnsi="Calibri Light" w:cs="Arial"/>
        </w:rPr>
        <w:t xml:space="preserve">Tijekom 2021. godine provodile su se aktivnosti pripreme nezaposlenih osoba za zapošljavanje putem digitalnih kanala. </w:t>
      </w:r>
      <w:r w:rsidR="0007664B" w:rsidRPr="0007664B">
        <w:rPr>
          <w:rFonts w:ascii="Calibri Light" w:hAnsi="Calibri Light" w:cs="Arial"/>
        </w:rPr>
        <w:t xml:space="preserve">Tako je </w:t>
      </w:r>
      <w:r w:rsidRPr="0007664B">
        <w:rPr>
          <w:rFonts w:ascii="Calibri Light" w:hAnsi="Calibri Light" w:cs="Arial"/>
        </w:rPr>
        <w:t>33.837 posloprimaca bilo aktivno u traženju posla putem on-line platforme Burza rada</w:t>
      </w:r>
      <w:r w:rsidR="0007664B" w:rsidRPr="0007664B">
        <w:rPr>
          <w:rFonts w:ascii="Calibri Light" w:hAnsi="Calibri Light" w:cs="Arial"/>
        </w:rPr>
        <w:t xml:space="preserve"> (kandidiranje na radna mjesta, vođenje dnevnika traženja posla, objava životopisa i sl.).</w:t>
      </w:r>
    </w:p>
    <w:p w14:paraId="3F9F0F6D" w14:textId="1AF0F421" w:rsidR="00E15480" w:rsidRPr="00E15480" w:rsidRDefault="00E15480" w:rsidP="00E15480">
      <w:pPr>
        <w:pStyle w:val="Podnaslov"/>
        <w:spacing w:after="0" w:line="264" w:lineRule="auto"/>
        <w:jc w:val="left"/>
        <w:rPr>
          <w:rFonts w:ascii="Calibri Light" w:hAnsi="Calibri Light" w:cs="Arial"/>
          <w:b/>
          <w:i/>
        </w:rPr>
      </w:pPr>
      <w:bookmarkStart w:id="67" w:name="_Toc98916055"/>
      <w:r w:rsidRPr="00E15480">
        <w:rPr>
          <w:rFonts w:ascii="Calibri Light" w:hAnsi="Calibri Light" w:cs="Arial"/>
          <w:b/>
          <w:i/>
        </w:rPr>
        <w:t xml:space="preserve">Profesionalno usmjeravanje </w:t>
      </w:r>
      <w:r w:rsidR="000815BB">
        <w:rPr>
          <w:rFonts w:ascii="Calibri Light" w:hAnsi="Calibri Light" w:cs="Arial"/>
          <w:b/>
          <w:i/>
        </w:rPr>
        <w:t xml:space="preserve">nezaposlenih osoba, </w:t>
      </w:r>
      <w:r w:rsidRPr="00E15480">
        <w:rPr>
          <w:rFonts w:ascii="Calibri Light" w:hAnsi="Calibri Light" w:cs="Arial"/>
          <w:b/>
          <w:i/>
        </w:rPr>
        <w:t>učenika, cjeloživotno profesionalno usmjeravanj</w:t>
      </w:r>
      <w:r w:rsidR="000815BB">
        <w:rPr>
          <w:rFonts w:ascii="Calibri Light" w:hAnsi="Calibri Light" w:cs="Arial"/>
          <w:b/>
          <w:i/>
        </w:rPr>
        <w:t>e</w:t>
      </w:r>
      <w:r w:rsidRPr="00E15480">
        <w:rPr>
          <w:rFonts w:ascii="Calibri Light" w:hAnsi="Calibri Light" w:cs="Arial"/>
          <w:b/>
          <w:i/>
        </w:rPr>
        <w:t xml:space="preserve"> te razvoj podrške osobama u NEET sustavu</w:t>
      </w:r>
      <w:bookmarkEnd w:id="67"/>
    </w:p>
    <w:p w14:paraId="2D1A1F5C" w14:textId="05F6AEF1" w:rsidR="006A2E49" w:rsidRPr="006A2E49" w:rsidRDefault="00675349" w:rsidP="006A2E49">
      <w:pPr>
        <w:spacing w:before="60" w:line="264" w:lineRule="auto"/>
        <w:rPr>
          <w:rFonts w:ascii="Calibri Light" w:hAnsi="Calibri Light" w:cs="Arial"/>
        </w:rPr>
      </w:pPr>
      <w:r>
        <w:rPr>
          <w:rFonts w:ascii="Calibri Light" w:hAnsi="Calibri Light" w:cs="Arial"/>
        </w:rPr>
        <w:t>A</w:t>
      </w:r>
      <w:r w:rsidR="006A2E49" w:rsidRPr="006A2E49">
        <w:rPr>
          <w:rFonts w:ascii="Calibri Light" w:hAnsi="Calibri Light" w:cs="Arial"/>
        </w:rPr>
        <w:t xml:space="preserve">ktivnosti </w:t>
      </w:r>
      <w:r>
        <w:rPr>
          <w:rFonts w:ascii="Calibri Light" w:hAnsi="Calibri Light" w:cs="Arial"/>
        </w:rPr>
        <w:t xml:space="preserve">profesionalnog usmjeravanja </w:t>
      </w:r>
      <w:r w:rsidR="002D6E68">
        <w:rPr>
          <w:rFonts w:ascii="Calibri Light" w:hAnsi="Calibri Light" w:cs="Arial"/>
        </w:rPr>
        <w:t xml:space="preserve">nezaposlenih osoba </w:t>
      </w:r>
      <w:r w:rsidR="006A2E49" w:rsidRPr="006A2E49">
        <w:rPr>
          <w:rFonts w:ascii="Calibri Light" w:hAnsi="Calibri Light" w:cs="Arial"/>
        </w:rPr>
        <w:t xml:space="preserve">uključuju različite oblike profesionalnog informiranja i savjetovanja koji mogu biti individualni, grupni te usluge samopomoći (putem različitih alata za samoprocjenu dostupnih na portalima e-Usmjeravanje i CISOK, ostalih web alata, brošura te drugih informativnih materijala Zavoda). 811 </w:t>
      </w:r>
      <w:r>
        <w:rPr>
          <w:rFonts w:ascii="Calibri Light" w:hAnsi="Calibri Light" w:cs="Arial"/>
        </w:rPr>
        <w:t>nezaposlenih osoba bilo je uključeno</w:t>
      </w:r>
      <w:r w:rsidR="006A2E49" w:rsidRPr="006A2E49">
        <w:rPr>
          <w:rFonts w:ascii="Calibri Light" w:hAnsi="Calibri Light" w:cs="Arial"/>
        </w:rPr>
        <w:t xml:space="preserve"> u usluge grupnog profesionalnog usmjeravanja kroz provedenih 196 radionica i grupnih informiranja. Osobe kojima je potrebna intenzivnija stručna podrška u planiranju i razvoju karijere uključivale su se u individualne postupke savjetovanja i informiranja koje je činilo ukupno 14.789 usluga.</w:t>
      </w:r>
      <w:r>
        <w:rPr>
          <w:rFonts w:ascii="Calibri Light" w:hAnsi="Calibri Light" w:cs="Arial"/>
        </w:rPr>
        <w:t xml:space="preserve"> </w:t>
      </w:r>
    </w:p>
    <w:p w14:paraId="7A381716" w14:textId="452363DC" w:rsidR="00675349" w:rsidRDefault="00675349" w:rsidP="006A2E49">
      <w:pPr>
        <w:spacing w:before="60" w:line="264" w:lineRule="auto"/>
        <w:rPr>
          <w:rFonts w:ascii="Calibri Light" w:hAnsi="Calibri Light" w:cs="Arial"/>
        </w:rPr>
      </w:pPr>
      <w:r>
        <w:rPr>
          <w:rFonts w:ascii="Calibri Light" w:hAnsi="Calibri Light" w:cs="Arial"/>
        </w:rPr>
        <w:t xml:space="preserve">Nadalje, </w:t>
      </w:r>
      <w:r w:rsidRPr="006A2E49">
        <w:rPr>
          <w:rFonts w:ascii="Calibri Light" w:hAnsi="Calibri Light" w:cs="Arial"/>
        </w:rPr>
        <w:t>učenicima osnovnih i srednjih škola kojima su bile potrebne informacije o tržištu rada, zanimanjima i općenito o karijeri pružen</w:t>
      </w:r>
      <w:r>
        <w:rPr>
          <w:rFonts w:ascii="Calibri Light" w:hAnsi="Calibri Light" w:cs="Arial"/>
        </w:rPr>
        <w:t>a je</w:t>
      </w:r>
      <w:r w:rsidRPr="006A2E49">
        <w:rPr>
          <w:rFonts w:ascii="Calibri Light" w:hAnsi="Calibri Light" w:cs="Arial"/>
        </w:rPr>
        <w:t xml:space="preserve"> 7.331 usluga individualnog i 416 usluga grupnog profesionalnog usmjeravanja u koje je bilo uključeno 1.865 učenika. </w:t>
      </w:r>
      <w:r w:rsidR="00E15480" w:rsidRPr="006A2E49">
        <w:rPr>
          <w:rFonts w:ascii="Calibri Light" w:hAnsi="Calibri Light" w:cs="Arial"/>
        </w:rPr>
        <w:t>Za upis u školsku godinu 2021./2022. izdan</w:t>
      </w:r>
      <w:r w:rsidR="000815BB">
        <w:rPr>
          <w:rFonts w:ascii="Calibri Light" w:hAnsi="Calibri Light" w:cs="Arial"/>
        </w:rPr>
        <w:t>a su</w:t>
      </w:r>
      <w:r w:rsidR="00E15480" w:rsidRPr="006A2E49">
        <w:rPr>
          <w:rFonts w:ascii="Calibri Light" w:hAnsi="Calibri Light" w:cs="Arial"/>
        </w:rPr>
        <w:t xml:space="preserve"> 5.603 stručn</w:t>
      </w:r>
      <w:r w:rsidR="000815BB">
        <w:rPr>
          <w:rFonts w:ascii="Calibri Light" w:hAnsi="Calibri Light" w:cs="Arial"/>
        </w:rPr>
        <w:t>a</w:t>
      </w:r>
      <w:r w:rsidR="00E15480" w:rsidRPr="006A2E49">
        <w:rPr>
          <w:rFonts w:ascii="Calibri Light" w:hAnsi="Calibri Light" w:cs="Arial"/>
        </w:rPr>
        <w:t xml:space="preserve"> mišljenja namijenjen</w:t>
      </w:r>
      <w:r w:rsidR="000815BB">
        <w:rPr>
          <w:rFonts w:ascii="Calibri Light" w:hAnsi="Calibri Light" w:cs="Arial"/>
        </w:rPr>
        <w:t>a</w:t>
      </w:r>
      <w:r w:rsidR="00E15480" w:rsidRPr="006A2E49">
        <w:rPr>
          <w:rFonts w:ascii="Calibri Light" w:hAnsi="Calibri Light" w:cs="Arial"/>
        </w:rPr>
        <w:t xml:space="preserve"> učenicima s teškoćama u razvoju, odnosno učenicima s težim zdravstvenim teškoćama kojima je otežan pristup tržištu rada</w:t>
      </w:r>
      <w:r w:rsidR="002D6E68">
        <w:rPr>
          <w:rFonts w:ascii="Calibri Light" w:hAnsi="Calibri Light" w:cs="Arial"/>
        </w:rPr>
        <w:t xml:space="preserve">. </w:t>
      </w:r>
      <w:r w:rsidRPr="006A2E49">
        <w:rPr>
          <w:rFonts w:ascii="Calibri Light" w:hAnsi="Calibri Light" w:cs="Arial"/>
        </w:rPr>
        <w:t xml:space="preserve">U svrhu informiranja učenika o mogućnostima školovanja u srednjim školama na području Republike Hrvatske </w:t>
      </w:r>
      <w:r w:rsidR="002D6E68">
        <w:rPr>
          <w:rFonts w:ascii="Calibri Light" w:hAnsi="Calibri Light" w:cs="Arial"/>
        </w:rPr>
        <w:t>izrađena</w:t>
      </w:r>
      <w:r w:rsidRPr="006A2E49">
        <w:rPr>
          <w:rFonts w:ascii="Calibri Light" w:hAnsi="Calibri Light" w:cs="Arial"/>
        </w:rPr>
        <w:t xml:space="preserve"> je brošura „Kamo nakon osnovne škole?” za pet hrvatskih regija (Dalmatinsku, Primorsku, Sjeverozapadnu, Slavonsku i Središnju). </w:t>
      </w:r>
    </w:p>
    <w:p w14:paraId="5E31C9C9" w14:textId="168EE5E8" w:rsidR="006A2E49" w:rsidRPr="006A2E49" w:rsidRDefault="00E15480" w:rsidP="006A2E49">
      <w:pPr>
        <w:spacing w:before="60" w:line="264" w:lineRule="auto"/>
        <w:rPr>
          <w:rFonts w:ascii="Calibri Light" w:hAnsi="Calibri Light" w:cs="Arial"/>
        </w:rPr>
      </w:pPr>
      <w:r>
        <w:rPr>
          <w:rFonts w:ascii="Calibri Light" w:hAnsi="Calibri Light" w:cs="Arial"/>
        </w:rPr>
        <w:t>S</w:t>
      </w:r>
      <w:r w:rsidR="00675349" w:rsidRPr="006A2E49">
        <w:rPr>
          <w:rFonts w:ascii="Calibri Light" w:hAnsi="Calibri Light" w:cs="Arial"/>
        </w:rPr>
        <w:t>vim korisnicima dostupan je i portal e-Usmjeravanje s različitim informacijama i alatima koji mogu pomoći u planiranju profesionalnog razvoja i upravljanju karijerom. Tijekom 2021. godine zabilježeno je 1.512.730 posjeta.</w:t>
      </w:r>
      <w:r w:rsidR="006A2E49" w:rsidRPr="006A2E49">
        <w:rPr>
          <w:rFonts w:ascii="Calibri Light" w:hAnsi="Calibri Light" w:cs="Arial"/>
        </w:rPr>
        <w:t xml:space="preserve"> </w:t>
      </w:r>
    </w:p>
    <w:p w14:paraId="37171B28" w14:textId="77D992BB" w:rsidR="006A2E49" w:rsidRPr="006A2E49" w:rsidRDefault="006A2E49" w:rsidP="006A2E49">
      <w:pPr>
        <w:spacing w:before="60" w:line="264" w:lineRule="auto"/>
        <w:rPr>
          <w:rFonts w:ascii="Calibri Light" w:hAnsi="Calibri Light" w:cs="Arial"/>
        </w:rPr>
      </w:pPr>
      <w:r w:rsidRPr="006A2E49">
        <w:rPr>
          <w:rFonts w:ascii="Calibri Light" w:hAnsi="Calibri Light" w:cs="Arial"/>
        </w:rPr>
        <w:t xml:space="preserve">Centri za informiranje i savjetovanje o karijeri (CISOK) trenutno rade u 13 gradova na 14 lokacija, u: Bjelovaru, Dubrovniku, Karlovcu, Koprivnici, Osijeku, Požegi, Slavonskom Brodu, Splitu, Šibeniku, Varaždinu, Vukovaru, Zadru i Zagrebu (na dvije lokacije). Tijekom 2021. godine je novootvoren CISOK centar u Požegi. U 2021. godini CISOK portal za razvoj karijere zabilježio je 133.764 posjeta s višestrukim pregledom i korištenjem dostupnih e-alata. U CISOK centrima je pruženo 3.518 usluga informiranja i savjetovanja o karijeri, od čega: nezaposlenim osobama i tražiteljima zaposlenja 1.374 (39 %), a učenicima osnovnih i srednjih škola 2.144 (69 %). Nadalje, usluge CISOK centara koristilo je 225 osoba koje pripadaju NEET skupini korisnika, pa su CISOK centri prepoznati kao središnja mjesta za dohvat i aktivaciju NEET skupine korisnika. U skladu s tim, Centri od početka 2016. godine potpisuju sporazume o suradnji s partnerima na lokalnoj razini vezano uz proces dohvata i aktivacije NEET skupine korisnika (potpisano je 410 Sporazuma o suradnji s različitim partnerima). </w:t>
      </w:r>
    </w:p>
    <w:p w14:paraId="0C79A008" w14:textId="642EB85F" w:rsidR="006A2E49" w:rsidRPr="006A2E49" w:rsidRDefault="002D6E68" w:rsidP="006A2E49">
      <w:pPr>
        <w:spacing w:before="60" w:line="264" w:lineRule="auto"/>
        <w:rPr>
          <w:rFonts w:ascii="Calibri Light" w:hAnsi="Calibri Light" w:cs="Arial"/>
        </w:rPr>
      </w:pPr>
      <w:r w:rsidRPr="002D6E68">
        <w:rPr>
          <w:rFonts w:ascii="Calibri Light" w:hAnsi="Calibri Light" w:cs="Arial"/>
          <w:b/>
          <w:i/>
        </w:rPr>
        <w:t>Zapošljavanje osoba s invaliditetom</w:t>
      </w:r>
      <w:r>
        <w:rPr>
          <w:rFonts w:ascii="Calibri Light" w:hAnsi="Calibri Light" w:cs="Arial"/>
        </w:rPr>
        <w:t xml:space="preserve"> - </w:t>
      </w:r>
      <w:r w:rsidR="006A2E49" w:rsidRPr="006A2E49">
        <w:rPr>
          <w:rFonts w:ascii="Calibri Light" w:hAnsi="Calibri Light" w:cs="Arial"/>
        </w:rPr>
        <w:t xml:space="preserve">Tijekom 2021. godine unutar </w:t>
      </w:r>
      <w:r>
        <w:rPr>
          <w:rFonts w:ascii="Calibri Light" w:hAnsi="Calibri Light" w:cs="Arial"/>
        </w:rPr>
        <w:t>Zavoda</w:t>
      </w:r>
      <w:r w:rsidR="006A2E49" w:rsidRPr="006A2E49">
        <w:rPr>
          <w:rFonts w:ascii="Calibri Light" w:hAnsi="Calibri Light" w:cs="Arial"/>
        </w:rPr>
        <w:t xml:space="preserve"> kontinuirano se radilo na pripremi za zapošljavanje osoba s invaliditetom kako bi se što uspješnije integrirale na tržište rada. Pored uobičajenih konzultacija i savjetovanja od strane savjetnika za zapošljavanje, dodatno su 323 osobe s invaliditetom uključene u usluge profesionalnog savjetovanja od strane savjetnika specijaliziranih za profesionalnu rehabilitaciju i razvoj karijere. </w:t>
      </w:r>
      <w:r>
        <w:rPr>
          <w:rFonts w:ascii="Calibri Light" w:hAnsi="Calibri Light" w:cs="Arial"/>
        </w:rPr>
        <w:t xml:space="preserve">Na uslugu </w:t>
      </w:r>
      <w:r w:rsidR="00C4576F">
        <w:rPr>
          <w:rFonts w:ascii="Calibri Light" w:hAnsi="Calibri Light" w:cs="Arial"/>
        </w:rPr>
        <w:t>„</w:t>
      </w:r>
      <w:r w:rsidR="006A2E49" w:rsidRPr="006A2E49">
        <w:rPr>
          <w:rFonts w:ascii="Calibri Light" w:hAnsi="Calibri Light" w:cs="Arial"/>
        </w:rPr>
        <w:t>Rehabilitacijska procjena razine radne sposobnosti, znanja, vještina, radnih navika i profesionalnih interesa</w:t>
      </w:r>
      <w:r w:rsidR="00C4576F">
        <w:rPr>
          <w:rFonts w:ascii="Calibri Light" w:hAnsi="Calibri Light" w:cs="Arial"/>
        </w:rPr>
        <w:t>“</w:t>
      </w:r>
      <w:r w:rsidR="006A2E49" w:rsidRPr="006A2E49">
        <w:rPr>
          <w:rFonts w:ascii="Calibri Light" w:hAnsi="Calibri Light" w:cs="Arial"/>
        </w:rPr>
        <w:t xml:space="preserve"> </w:t>
      </w:r>
      <w:r w:rsidR="00C4576F">
        <w:rPr>
          <w:rFonts w:ascii="Calibri Light" w:hAnsi="Calibri Light" w:cs="Arial"/>
        </w:rPr>
        <w:t>koju</w:t>
      </w:r>
      <w:r w:rsidRPr="006A2E49">
        <w:rPr>
          <w:rFonts w:ascii="Calibri Light" w:hAnsi="Calibri Light" w:cs="Arial"/>
        </w:rPr>
        <w:t xml:space="preserve"> provode </w:t>
      </w:r>
      <w:r w:rsidRPr="006A2E49">
        <w:rPr>
          <w:rFonts w:ascii="Calibri Light" w:hAnsi="Calibri Light" w:cs="Arial"/>
        </w:rPr>
        <w:lastRenderedPageBreak/>
        <w:t>centri za profesionalnu rehabilitaciju (Zagreb, Rijeka, Osijek i Split)</w:t>
      </w:r>
      <w:r>
        <w:rPr>
          <w:rFonts w:ascii="Calibri Light" w:hAnsi="Calibri Light" w:cs="Arial"/>
        </w:rPr>
        <w:t xml:space="preserve"> </w:t>
      </w:r>
      <w:r w:rsidR="009541F9">
        <w:rPr>
          <w:rFonts w:ascii="Calibri Light" w:hAnsi="Calibri Light" w:cs="Arial"/>
        </w:rPr>
        <w:t>Zavod je uputio 2</w:t>
      </w:r>
      <w:r w:rsidR="006A2E49" w:rsidRPr="006A2E49">
        <w:rPr>
          <w:rFonts w:ascii="Calibri Light" w:hAnsi="Calibri Light" w:cs="Arial"/>
        </w:rPr>
        <w:t>41 osob</w:t>
      </w:r>
      <w:r w:rsidR="009541F9">
        <w:rPr>
          <w:rFonts w:ascii="Calibri Light" w:hAnsi="Calibri Light" w:cs="Arial"/>
        </w:rPr>
        <w:t>u</w:t>
      </w:r>
      <w:r w:rsidR="006A2E49" w:rsidRPr="006A2E49">
        <w:rPr>
          <w:rFonts w:ascii="Calibri Light" w:hAnsi="Calibri Light" w:cs="Arial"/>
        </w:rPr>
        <w:t xml:space="preserve"> s invaliditetom. U mjere aktivne politike zapošljavanja u 202</w:t>
      </w:r>
      <w:r w:rsidR="00E15480">
        <w:rPr>
          <w:rFonts w:ascii="Calibri Light" w:hAnsi="Calibri Light" w:cs="Arial"/>
        </w:rPr>
        <w:t>1</w:t>
      </w:r>
      <w:r w:rsidR="006A2E49" w:rsidRPr="006A2E49">
        <w:rPr>
          <w:rFonts w:ascii="Calibri Light" w:hAnsi="Calibri Light" w:cs="Arial"/>
        </w:rPr>
        <w:t xml:space="preserve">. uključeno je ukupno 1.560 osoba s invaliditetom, a iz evidencije Zavoda zaposleno je 2.740 osoba s invaliditetom. </w:t>
      </w:r>
    </w:p>
    <w:p w14:paraId="353E184A" w14:textId="5AB879C7" w:rsidR="006A2E49" w:rsidRPr="006A2E49" w:rsidRDefault="006A2E49" w:rsidP="006A2E49">
      <w:pPr>
        <w:spacing w:before="60" w:line="264" w:lineRule="auto"/>
        <w:rPr>
          <w:rFonts w:ascii="Calibri Light" w:hAnsi="Calibri Light" w:cs="Arial"/>
        </w:rPr>
      </w:pPr>
      <w:r w:rsidRPr="006A2E49">
        <w:rPr>
          <w:rFonts w:ascii="Calibri Light" w:hAnsi="Calibri Light" w:cs="Arial"/>
        </w:rPr>
        <w:t>Također, kontinuirano se provodila identifikacija registriranih osoba liječenih od problema ovisnosti radi uključivanja u aktivnosti predviđene Projektom resocijalizacije. Tijekom 2021. godine u sklopu pripreme za zapošljavanje 51 korisnik uključen je u aktivnosti profesionalnog informiranja i savjetovanja u svrhu zapošljavanja i razvoja karijere, za 23 korisnika Projekta resocijalizacije izvršena je medicinsko-psihološka obrada u svrhu procjene psihofizičkih mogućnosti, te u mjere aktivne politike zapošljavanja uključen je 91 liječeni ovisnik.</w:t>
      </w:r>
    </w:p>
    <w:p w14:paraId="2BA71ADB" w14:textId="77777777" w:rsidR="00CF1651" w:rsidRDefault="00CF1651" w:rsidP="00CF1651">
      <w:pPr>
        <w:pStyle w:val="Podnaslov"/>
        <w:spacing w:after="0" w:line="264" w:lineRule="auto"/>
        <w:jc w:val="left"/>
        <w:rPr>
          <w:rFonts w:ascii="Calibri Light" w:hAnsi="Calibri Light" w:cs="Arial"/>
          <w:b/>
          <w:i/>
        </w:rPr>
      </w:pPr>
      <w:bookmarkStart w:id="68" w:name="_Toc98487714"/>
      <w:bookmarkStart w:id="69" w:name="_Toc98489101"/>
      <w:bookmarkStart w:id="70" w:name="_Toc98916056"/>
      <w:bookmarkStart w:id="71" w:name="_Toc385323622"/>
      <w:bookmarkEnd w:id="65"/>
      <w:r w:rsidRPr="00167879">
        <w:rPr>
          <w:rFonts w:ascii="Calibri Light" w:hAnsi="Calibri Light" w:cs="Arial"/>
          <w:b/>
          <w:i/>
        </w:rPr>
        <w:t>Aktivna politika zapošljavanja</w:t>
      </w:r>
      <w:bookmarkEnd w:id="68"/>
      <w:bookmarkEnd w:id="69"/>
      <w:bookmarkEnd w:id="70"/>
      <w:r w:rsidRPr="00167879">
        <w:rPr>
          <w:rFonts w:ascii="Calibri Light" w:hAnsi="Calibri Light" w:cs="Arial"/>
          <w:b/>
          <w:i/>
        </w:rPr>
        <w:t xml:space="preserve"> </w:t>
      </w:r>
      <w:bookmarkStart w:id="72" w:name="_Toc385323623"/>
    </w:p>
    <w:p w14:paraId="44BE1F32" w14:textId="77777777" w:rsidR="00CF1651" w:rsidRPr="009541F9" w:rsidRDefault="00CF1651" w:rsidP="009541F9">
      <w:pPr>
        <w:spacing w:before="60" w:line="264" w:lineRule="auto"/>
        <w:rPr>
          <w:rFonts w:ascii="Calibri Light" w:hAnsi="Calibri Light" w:cs="Arial"/>
        </w:rPr>
      </w:pPr>
      <w:bookmarkStart w:id="73" w:name="_Toc98419015"/>
      <w:bookmarkStart w:id="74" w:name="_Toc98487715"/>
      <w:bookmarkStart w:id="75" w:name="_Toc98489102"/>
      <w:r w:rsidRPr="009541F9">
        <w:rPr>
          <w:rFonts w:ascii="Calibri Light" w:hAnsi="Calibri Light" w:cs="Arial"/>
        </w:rPr>
        <w:t>Paket mjera aktivne politike zapošljavanja iz nadležnosti Hrvatskoga zavoda za zapošljavanje za 2021. godinu, prihvaćen od strane Upravnog vijeća Zavoda, u provedbi je od 1. siječnja 2021. godine, a sadrži:</w:t>
      </w:r>
      <w:bookmarkEnd w:id="73"/>
      <w:bookmarkEnd w:id="74"/>
      <w:bookmarkEnd w:id="75"/>
    </w:p>
    <w:p w14:paraId="4CBFA09F" w14:textId="77777777" w:rsidR="00CF1651" w:rsidRPr="00167879" w:rsidRDefault="00CF1651" w:rsidP="00CF1651">
      <w:pPr>
        <w:numPr>
          <w:ilvl w:val="0"/>
          <w:numId w:val="4"/>
        </w:numPr>
        <w:autoSpaceDE w:val="0"/>
        <w:autoSpaceDN w:val="0"/>
        <w:spacing w:before="60" w:line="259" w:lineRule="auto"/>
        <w:ind w:left="357" w:hanging="357"/>
        <w:rPr>
          <w:rFonts w:ascii="Calibri Light" w:hAnsi="Calibri Light" w:cs="Arial"/>
        </w:rPr>
      </w:pPr>
      <w:r w:rsidRPr="00DA3E68">
        <w:rPr>
          <w:rFonts w:ascii="Calibri Light" w:hAnsi="Calibri Light" w:cs="Arial"/>
          <w:i/>
        </w:rPr>
        <w:t>Potpore za zapošljavanje</w:t>
      </w:r>
      <w:r w:rsidRPr="00167879">
        <w:rPr>
          <w:rFonts w:ascii="Calibri Light" w:hAnsi="Calibri Light" w:cs="Arial"/>
        </w:rPr>
        <w:t xml:space="preserve"> - državne potpore koje se dodjeljuju s ciljem poticanja zapošljavanja nezaposlenih te su dostupne poduzetnicima koji djeluju profitno,</w:t>
      </w:r>
    </w:p>
    <w:p w14:paraId="6E81DD55" w14:textId="77777777" w:rsidR="00CF1651" w:rsidRPr="00167879" w:rsidRDefault="00CF1651" w:rsidP="00CF1651">
      <w:pPr>
        <w:autoSpaceDE w:val="0"/>
        <w:autoSpaceDN w:val="0"/>
        <w:spacing w:before="60" w:line="259" w:lineRule="auto"/>
        <w:ind w:firstLine="357"/>
        <w:rPr>
          <w:rFonts w:ascii="Calibri Light" w:hAnsi="Calibri Light" w:cs="Arial"/>
        </w:rPr>
      </w:pPr>
      <w:r w:rsidRPr="00167879">
        <w:rPr>
          <w:rFonts w:ascii="Calibri Light" w:hAnsi="Calibri Light" w:cs="Arial"/>
        </w:rPr>
        <w:t>1.1. Potpore za zapošljavanje za stjecanje prvog radnog iskustva/pripravništvo;</w:t>
      </w:r>
    </w:p>
    <w:p w14:paraId="07150376" w14:textId="77777777" w:rsidR="00CF1651" w:rsidRPr="00167879" w:rsidRDefault="00CF1651" w:rsidP="00CF1651">
      <w:pPr>
        <w:numPr>
          <w:ilvl w:val="0"/>
          <w:numId w:val="4"/>
        </w:numPr>
        <w:autoSpaceDE w:val="0"/>
        <w:autoSpaceDN w:val="0"/>
        <w:spacing w:before="60" w:line="259" w:lineRule="auto"/>
        <w:ind w:left="357" w:hanging="357"/>
        <w:rPr>
          <w:rFonts w:ascii="Calibri Light" w:hAnsi="Calibri Light" w:cs="Arial"/>
        </w:rPr>
      </w:pPr>
      <w:r w:rsidRPr="00DA3E68">
        <w:rPr>
          <w:rFonts w:ascii="Calibri Light" w:hAnsi="Calibri Light" w:cs="Arial"/>
          <w:i/>
        </w:rPr>
        <w:t>Potpore za usavršavanje</w:t>
      </w:r>
      <w:r w:rsidRPr="00167879">
        <w:rPr>
          <w:rFonts w:ascii="Calibri Light" w:hAnsi="Calibri Light" w:cs="Arial"/>
        </w:rPr>
        <w:t xml:space="preserve"> - namijenjene poslodavcima </w:t>
      </w:r>
      <w:r>
        <w:rPr>
          <w:rFonts w:ascii="Calibri Light" w:hAnsi="Calibri Light" w:cs="Arial"/>
        </w:rPr>
        <w:t>kako bi se k</w:t>
      </w:r>
      <w:r w:rsidRPr="006E46F0">
        <w:rPr>
          <w:rFonts w:ascii="Calibri Light" w:hAnsi="Calibri Light" w:cs="Arial"/>
        </w:rPr>
        <w:t>roz usavršava</w:t>
      </w:r>
      <w:r>
        <w:rPr>
          <w:rFonts w:ascii="Calibri Light" w:hAnsi="Calibri Light" w:cs="Arial"/>
        </w:rPr>
        <w:t>nje zaposlenim osobama omogućilo</w:t>
      </w:r>
      <w:r w:rsidRPr="006E46F0">
        <w:rPr>
          <w:rFonts w:ascii="Calibri Light" w:hAnsi="Calibri Light" w:cs="Arial"/>
        </w:rPr>
        <w:t xml:space="preserve"> stjecanje vještina za rad i zadržavanje radnog mjesta, a poslodavcima osigur</w:t>
      </w:r>
      <w:r>
        <w:rPr>
          <w:rFonts w:ascii="Calibri Light" w:hAnsi="Calibri Light" w:cs="Arial"/>
        </w:rPr>
        <w:t>alo</w:t>
      </w:r>
      <w:r w:rsidRPr="006E46F0">
        <w:rPr>
          <w:rFonts w:ascii="Calibri Light" w:hAnsi="Calibri Light" w:cs="Arial"/>
        </w:rPr>
        <w:t xml:space="preserve"> radnu snagu traženih kompetencija</w:t>
      </w:r>
    </w:p>
    <w:p w14:paraId="4C3289D4" w14:textId="77777777" w:rsidR="00CF1651" w:rsidRPr="00CB11CA" w:rsidRDefault="00CF1651" w:rsidP="00CF1651">
      <w:pPr>
        <w:numPr>
          <w:ilvl w:val="0"/>
          <w:numId w:val="4"/>
        </w:numPr>
        <w:autoSpaceDE w:val="0"/>
        <w:autoSpaceDN w:val="0"/>
        <w:spacing w:before="60" w:line="259" w:lineRule="auto"/>
        <w:ind w:left="357" w:hanging="357"/>
        <w:rPr>
          <w:rFonts w:ascii="Calibri Light" w:hAnsi="Calibri Light" w:cs="Arial"/>
        </w:rPr>
      </w:pPr>
      <w:r w:rsidRPr="00DA3E68">
        <w:rPr>
          <w:rFonts w:ascii="Calibri Light" w:hAnsi="Calibri Light" w:cs="Arial"/>
          <w:i/>
        </w:rPr>
        <w:t>Potpore za samozapošljavanje</w:t>
      </w:r>
      <w:r w:rsidRPr="00CB11CA">
        <w:rPr>
          <w:rFonts w:ascii="Calibri Light" w:hAnsi="Calibri Light" w:cs="Arial"/>
        </w:rPr>
        <w:t>:</w:t>
      </w:r>
    </w:p>
    <w:p w14:paraId="49DE5A30" w14:textId="77777777" w:rsidR="00CF1651" w:rsidRPr="00CB11CA" w:rsidRDefault="00CF1651" w:rsidP="00CF1651">
      <w:pPr>
        <w:autoSpaceDE w:val="0"/>
        <w:autoSpaceDN w:val="0"/>
        <w:spacing w:before="60" w:line="259" w:lineRule="auto"/>
        <w:ind w:left="357"/>
        <w:rPr>
          <w:rFonts w:ascii="Calibri Light" w:hAnsi="Calibri Light" w:cs="Arial"/>
        </w:rPr>
      </w:pPr>
      <w:r w:rsidRPr="00CB11CA">
        <w:rPr>
          <w:rFonts w:ascii="Calibri Light" w:hAnsi="Calibri Light" w:cs="Arial"/>
        </w:rPr>
        <w:t>3.1. Potpore za samozapošljavanje - dodjeljuju se nezaposlenim osobama za sufinanciranje troškova otvaranja i rada poslovnog subjekta,</w:t>
      </w:r>
    </w:p>
    <w:p w14:paraId="7236CAE9" w14:textId="77777777" w:rsidR="00CF1651" w:rsidRPr="00CB11CA" w:rsidRDefault="00CF1651" w:rsidP="00CF1651">
      <w:pPr>
        <w:autoSpaceDE w:val="0"/>
        <w:autoSpaceDN w:val="0"/>
        <w:spacing w:before="60" w:line="259" w:lineRule="auto"/>
        <w:ind w:left="357"/>
        <w:rPr>
          <w:rFonts w:ascii="Calibri Light" w:hAnsi="Calibri Light" w:cs="Arial"/>
        </w:rPr>
      </w:pPr>
      <w:r w:rsidRPr="00CB11CA">
        <w:rPr>
          <w:rFonts w:ascii="Calibri Light" w:hAnsi="Calibri Light" w:cs="Arial"/>
        </w:rPr>
        <w:t>3.2. Potpore za proširenje poslovanja - dodjeljuju se poslovnom subjektu koji je već ostvario potporu za samozapošljavanje, bez obzira na godinu dodjele potpore, čije su ugovorne obveze po samozapošljavanju istekle, te je dokazao da je ispunio sve obveze prema Zavodu, a ukoliko planira proširenje poslovanja;</w:t>
      </w:r>
    </w:p>
    <w:p w14:paraId="3B1346EE" w14:textId="77777777" w:rsidR="00CF1651" w:rsidRPr="00753F4E" w:rsidRDefault="00CF1651" w:rsidP="00CF1651">
      <w:pPr>
        <w:numPr>
          <w:ilvl w:val="0"/>
          <w:numId w:val="4"/>
        </w:numPr>
        <w:autoSpaceDE w:val="0"/>
        <w:autoSpaceDN w:val="0"/>
        <w:spacing w:before="60" w:line="259" w:lineRule="auto"/>
        <w:ind w:left="357" w:hanging="357"/>
        <w:rPr>
          <w:rFonts w:ascii="Calibri Light" w:hAnsi="Calibri Light" w:cs="Arial"/>
        </w:rPr>
      </w:pPr>
      <w:r w:rsidRPr="00753F4E">
        <w:rPr>
          <w:rFonts w:ascii="Calibri Light" w:hAnsi="Calibri Light" w:cs="Arial"/>
          <w:i/>
        </w:rPr>
        <w:t>Obrazovanje i osposobljavanje</w:t>
      </w:r>
      <w:r w:rsidRPr="00753F4E">
        <w:rPr>
          <w:rFonts w:ascii="Calibri Light" w:hAnsi="Calibri Light" w:cs="Arial"/>
        </w:rPr>
        <w:t>:</w:t>
      </w:r>
    </w:p>
    <w:p w14:paraId="6D94DCB8" w14:textId="4F466B0A" w:rsidR="00CF1651" w:rsidRPr="00753F4E" w:rsidRDefault="00CF1651" w:rsidP="00CF1651">
      <w:pPr>
        <w:autoSpaceDE w:val="0"/>
        <w:autoSpaceDN w:val="0"/>
        <w:spacing w:before="60" w:line="259" w:lineRule="auto"/>
        <w:ind w:left="360"/>
        <w:rPr>
          <w:rFonts w:ascii="Calibri Light" w:hAnsi="Calibri Light" w:cs="Arial"/>
        </w:rPr>
      </w:pPr>
      <w:r w:rsidRPr="00753F4E">
        <w:rPr>
          <w:rFonts w:ascii="Calibri Light" w:hAnsi="Calibri Light" w:cs="Arial"/>
        </w:rPr>
        <w:t>4.1. Obrazovanje nezaposlenih osoba i ostalih tražitelja zaposlenja - usmjereno je na stjecanje kompetencija za novo zapošljavanje ili zadržavanje radnog mjesta, a poslodavcima omogućavanje zapošljavanja radnika s kompetenc</w:t>
      </w:r>
      <w:r w:rsidR="00861B88">
        <w:rPr>
          <w:rFonts w:ascii="Calibri Light" w:hAnsi="Calibri Light" w:cs="Arial"/>
        </w:rPr>
        <w:t>ijama potrebnim na tržištu rada,</w:t>
      </w:r>
    </w:p>
    <w:p w14:paraId="02E46AE5" w14:textId="40D3E2AB" w:rsidR="00CF1651" w:rsidRPr="00753F4E" w:rsidRDefault="00CF1651" w:rsidP="00CF1651">
      <w:pPr>
        <w:autoSpaceDE w:val="0"/>
        <w:autoSpaceDN w:val="0"/>
        <w:spacing w:before="60" w:line="259" w:lineRule="auto"/>
        <w:ind w:left="360"/>
        <w:rPr>
          <w:rFonts w:ascii="Calibri Light" w:hAnsi="Calibri Light" w:cs="Arial"/>
        </w:rPr>
      </w:pPr>
      <w:r w:rsidRPr="00753F4E">
        <w:rPr>
          <w:rFonts w:ascii="Calibri Light" w:hAnsi="Calibri Light" w:cs="Arial"/>
        </w:rPr>
        <w:t>4.2. Osposobljavanje na radnom mjestu - cilj je stjecanje praktičnih znanja i vještina za obavljanje poslova određenog radnog mjesta ili rad u određenom zanimanju ili osvježavanje vještina koje</w:t>
      </w:r>
      <w:r w:rsidR="00861B88">
        <w:rPr>
          <w:rFonts w:ascii="Calibri Light" w:hAnsi="Calibri Light" w:cs="Arial"/>
        </w:rPr>
        <w:t xml:space="preserve"> su se izgubile tijekom vremena,</w:t>
      </w:r>
    </w:p>
    <w:p w14:paraId="0FE583F9" w14:textId="45096F55" w:rsidR="00CF1651" w:rsidRPr="00753F4E" w:rsidRDefault="00CF1651" w:rsidP="00CF1651">
      <w:pPr>
        <w:autoSpaceDE w:val="0"/>
        <w:autoSpaceDN w:val="0"/>
        <w:spacing w:before="60" w:line="259" w:lineRule="auto"/>
        <w:ind w:left="360"/>
        <w:rPr>
          <w:rFonts w:ascii="Calibri Light" w:hAnsi="Calibri Light" w:cs="Arial"/>
        </w:rPr>
      </w:pPr>
      <w:r w:rsidRPr="00753F4E">
        <w:rPr>
          <w:rFonts w:ascii="Calibri Light" w:hAnsi="Calibri Light" w:cs="Arial"/>
        </w:rPr>
        <w:t>4.3</w:t>
      </w:r>
      <w:r>
        <w:rPr>
          <w:rFonts w:ascii="Calibri Light" w:hAnsi="Calibri Light" w:cs="Arial"/>
        </w:rPr>
        <w:t xml:space="preserve">. </w:t>
      </w:r>
      <w:r w:rsidRPr="00753F4E">
        <w:rPr>
          <w:rFonts w:ascii="Calibri Light" w:hAnsi="Calibri Light" w:cs="Arial"/>
        </w:rPr>
        <w:t>Osposobljavanje na radnom mjestu i ustanovama za obrazovanje odraslih – cilj je stjecanje praktičnih znanja i vještina za obavljanje poslova određenog radnog mjesta ili rad u određenom zanimanju u stvarnom gospodarskom okruženju i ustanovama za obrazovanje odraslih</w:t>
      </w:r>
      <w:r w:rsidR="00861B88">
        <w:rPr>
          <w:rFonts w:ascii="Calibri Light" w:hAnsi="Calibri Light" w:cs="Arial"/>
        </w:rPr>
        <w:t>,</w:t>
      </w:r>
    </w:p>
    <w:p w14:paraId="7304A473" w14:textId="77777777" w:rsidR="00CF1651" w:rsidRPr="00753F4E" w:rsidRDefault="00CF1651" w:rsidP="00CF1651">
      <w:pPr>
        <w:autoSpaceDE w:val="0"/>
        <w:autoSpaceDN w:val="0"/>
        <w:spacing w:before="60" w:line="259" w:lineRule="auto"/>
        <w:ind w:left="360"/>
        <w:rPr>
          <w:rFonts w:ascii="Calibri Light" w:hAnsi="Calibri Light" w:cs="Arial"/>
        </w:rPr>
      </w:pPr>
      <w:r w:rsidRPr="00753F4E">
        <w:rPr>
          <w:rFonts w:ascii="Calibri Light" w:hAnsi="Calibri Light" w:cs="Arial"/>
        </w:rPr>
        <w:t>4.4. Obrazovanje za temeljne vještine osobnog i profesionalnog razvoja  – cilj je osposobiti nezaposlene osobe za stjecanje praktičnih znanja i vještina potrebnih za njihovo aktivno uključivanje na tržište rada;</w:t>
      </w:r>
    </w:p>
    <w:p w14:paraId="1425BB14" w14:textId="77777777" w:rsidR="00CF1651" w:rsidRPr="00753F4E" w:rsidRDefault="00CF1651" w:rsidP="00CF1651">
      <w:pPr>
        <w:numPr>
          <w:ilvl w:val="0"/>
          <w:numId w:val="4"/>
        </w:numPr>
        <w:autoSpaceDE w:val="0"/>
        <w:autoSpaceDN w:val="0"/>
        <w:spacing w:before="60" w:line="259" w:lineRule="auto"/>
        <w:ind w:left="357" w:hanging="357"/>
        <w:rPr>
          <w:rFonts w:ascii="Calibri Light" w:hAnsi="Calibri Light" w:cs="Arial"/>
        </w:rPr>
      </w:pPr>
      <w:r w:rsidRPr="00753F4E">
        <w:rPr>
          <w:rFonts w:ascii="Calibri Light" w:hAnsi="Calibri Light" w:cs="Arial"/>
          <w:i/>
        </w:rPr>
        <w:t>Javni radovi</w:t>
      </w:r>
      <w:r w:rsidRPr="00753F4E">
        <w:rPr>
          <w:rFonts w:ascii="Calibri Light" w:hAnsi="Calibri Light" w:cs="Arial"/>
        </w:rPr>
        <w:t xml:space="preserve"> - podrazumijevaju aktivaciju nezaposlenih osoba na društveno korisnim poslovima nekonkurentnima postojećem gospodarstvu s ciljem njihove motivacije za daljnje uključivanje na tržište rada;</w:t>
      </w:r>
    </w:p>
    <w:p w14:paraId="0686A5F1" w14:textId="1623F7F2" w:rsidR="00CF1651" w:rsidRPr="00753F4E" w:rsidRDefault="00CF1651" w:rsidP="00CF1651">
      <w:pPr>
        <w:autoSpaceDE w:val="0"/>
        <w:autoSpaceDN w:val="0"/>
        <w:spacing w:before="60" w:line="259" w:lineRule="auto"/>
        <w:ind w:left="360"/>
        <w:rPr>
          <w:rFonts w:ascii="Calibri Light" w:hAnsi="Calibri Light" w:cs="Arial"/>
        </w:rPr>
      </w:pPr>
      <w:r w:rsidRPr="00753F4E">
        <w:rPr>
          <w:rFonts w:ascii="Calibri Light" w:hAnsi="Calibri Light" w:cs="Arial"/>
        </w:rPr>
        <w:lastRenderedPageBreak/>
        <w:t xml:space="preserve">5.1. Javni rad </w:t>
      </w:r>
      <w:r w:rsidR="009541F9">
        <w:rPr>
          <w:rFonts w:ascii="Calibri Light" w:hAnsi="Calibri Light" w:cs="Arial"/>
        </w:rPr>
        <w:t xml:space="preserve">za </w:t>
      </w:r>
      <w:r w:rsidRPr="00753F4E">
        <w:rPr>
          <w:rFonts w:ascii="Calibri Light" w:hAnsi="Calibri Light" w:cs="Arial"/>
        </w:rPr>
        <w:t xml:space="preserve">otklanjanje posljedica katastrofe uzrokovane potresom na područjima Sisačko-moslavačke županije </w:t>
      </w:r>
      <w:r w:rsidR="009541F9">
        <w:rPr>
          <w:rFonts w:ascii="Calibri Light" w:hAnsi="Calibri Light" w:cs="Arial"/>
        </w:rPr>
        <w:t>–</w:t>
      </w:r>
      <w:r w:rsidRPr="00753F4E">
        <w:rPr>
          <w:rFonts w:ascii="Calibri Light" w:hAnsi="Calibri Light" w:cs="Arial"/>
        </w:rPr>
        <w:t xml:space="preserve"> </w:t>
      </w:r>
      <w:r w:rsidR="009541F9">
        <w:rPr>
          <w:rFonts w:ascii="Calibri Light" w:hAnsi="Calibri Light" w:cs="Arial"/>
        </w:rPr>
        <w:t xml:space="preserve">cilj je </w:t>
      </w:r>
      <w:r w:rsidRPr="00753F4E">
        <w:rPr>
          <w:rFonts w:ascii="Calibri Light" w:hAnsi="Calibri Light" w:cs="Arial"/>
        </w:rPr>
        <w:t>zapošljavanje odnosno radnim angažman domicilnog stanovništva</w:t>
      </w:r>
      <w:r w:rsidR="009541F9">
        <w:rPr>
          <w:rFonts w:ascii="Calibri Light" w:hAnsi="Calibri Light" w:cs="Arial"/>
        </w:rPr>
        <w:t>, d</w:t>
      </w:r>
      <w:r w:rsidRPr="00753F4E">
        <w:rPr>
          <w:rFonts w:ascii="Calibri Light" w:hAnsi="Calibri Light" w:cs="Arial"/>
        </w:rPr>
        <w:t>jelovanje na njihovo socijalno i ekonomsko osnaženje osiguranjem privremenih redovitih primanja temeljem radnog odnosa kojim se izbjegavaju instituti socijalne pomoći, depresija i drugi negativni čimbenici na osobnoj i društvenoj razini te uklanjanje posljedica koje onemogućavaju odvijanje normalnog života.</w:t>
      </w:r>
    </w:p>
    <w:p w14:paraId="7698C073" w14:textId="77777777" w:rsidR="00CF1651" w:rsidRPr="00753F4E" w:rsidRDefault="00CF1651" w:rsidP="00CF1651">
      <w:pPr>
        <w:numPr>
          <w:ilvl w:val="0"/>
          <w:numId w:val="4"/>
        </w:numPr>
        <w:autoSpaceDE w:val="0"/>
        <w:autoSpaceDN w:val="0"/>
        <w:spacing w:before="60" w:line="259" w:lineRule="auto"/>
        <w:ind w:left="357" w:hanging="357"/>
        <w:rPr>
          <w:rFonts w:ascii="Calibri Light" w:hAnsi="Calibri Light" w:cs="Arial"/>
        </w:rPr>
      </w:pPr>
      <w:r w:rsidRPr="00753F4E">
        <w:rPr>
          <w:rFonts w:ascii="Calibri Light" w:hAnsi="Calibri Light" w:cs="Arial"/>
          <w:i/>
        </w:rPr>
        <w:t>Potpore za očuvanje radnih mjesta</w:t>
      </w:r>
      <w:r w:rsidRPr="00753F4E">
        <w:rPr>
          <w:rFonts w:ascii="Calibri Light" w:hAnsi="Calibri Light" w:cs="Arial"/>
        </w:rPr>
        <w:t>:</w:t>
      </w:r>
    </w:p>
    <w:p w14:paraId="5D1BFAEE" w14:textId="77777777" w:rsidR="00CF1651" w:rsidRPr="00753F4E" w:rsidRDefault="00CF1651" w:rsidP="00CF1651">
      <w:pPr>
        <w:autoSpaceDE w:val="0"/>
        <w:autoSpaceDN w:val="0"/>
        <w:spacing w:before="60" w:line="259" w:lineRule="auto"/>
        <w:ind w:left="360"/>
        <w:rPr>
          <w:rFonts w:ascii="Calibri Light" w:hAnsi="Calibri Light" w:cs="Arial"/>
        </w:rPr>
      </w:pPr>
      <w:r w:rsidRPr="00753F4E">
        <w:rPr>
          <w:rFonts w:ascii="Calibri Light" w:hAnsi="Calibri Light" w:cs="Arial"/>
        </w:rPr>
        <w:t>6.1. Potpore za očuvanje radnih mjesta u sektoru proizvodnje tekstila, odjeće, obuće, kože i drva  - očuvanje radnih mjesta kod poslodavaca u prerađivačkoj industriji koji imaju poteškoća u poslovanju zbog smanjenja konkurentnosti prouzrokovanih tehnološkim promjenama u poslovnim procesima i preseljenjem proizvodnje u zemlje i regije s izuzetno niskim troškovima rada, nedovoljnim ulaganjima u tehnologiju te inovacije i njihovu komercijalizaciju uz nekonkurentnu radnu snagu,</w:t>
      </w:r>
    </w:p>
    <w:p w14:paraId="15765FBE" w14:textId="77777777" w:rsidR="00CF1651" w:rsidRPr="00753F4E" w:rsidRDefault="00CF1651" w:rsidP="00CF1651">
      <w:pPr>
        <w:autoSpaceDE w:val="0"/>
        <w:autoSpaceDN w:val="0"/>
        <w:spacing w:before="60" w:line="259" w:lineRule="auto"/>
        <w:ind w:left="360"/>
        <w:rPr>
          <w:rFonts w:ascii="Calibri Light" w:hAnsi="Calibri Light" w:cs="Arial"/>
        </w:rPr>
      </w:pPr>
      <w:r w:rsidRPr="00753F4E">
        <w:rPr>
          <w:rFonts w:ascii="Calibri Light" w:hAnsi="Calibri Light" w:cs="Arial"/>
        </w:rPr>
        <w:t>6.2. Potpora za skraćivanje radnog vremena;</w:t>
      </w:r>
    </w:p>
    <w:p w14:paraId="7943C959" w14:textId="77777777" w:rsidR="00CF1651" w:rsidRDefault="00CF1651" w:rsidP="00CF1651">
      <w:pPr>
        <w:numPr>
          <w:ilvl w:val="0"/>
          <w:numId w:val="4"/>
        </w:numPr>
        <w:autoSpaceDE w:val="0"/>
        <w:autoSpaceDN w:val="0"/>
        <w:spacing w:before="60" w:line="259" w:lineRule="auto"/>
        <w:ind w:left="357" w:hanging="357"/>
        <w:rPr>
          <w:rFonts w:ascii="Calibri Light" w:hAnsi="Calibri Light" w:cs="Arial"/>
        </w:rPr>
      </w:pPr>
      <w:r w:rsidRPr="0024324D">
        <w:rPr>
          <w:rFonts w:ascii="Calibri Light" w:hAnsi="Calibri Light" w:cs="Arial"/>
          <w:i/>
        </w:rPr>
        <w:t>Stalni sezonac</w:t>
      </w:r>
      <w:r w:rsidRPr="00CB11CA">
        <w:rPr>
          <w:rFonts w:ascii="Calibri Light" w:hAnsi="Calibri Light" w:cs="Arial"/>
        </w:rPr>
        <w:t xml:space="preserve"> - mjera namijenjena pružanju podrške radnicima-sezoncima u razdoblju kada ne rade, a kako bi se osigurala potrebna radna snaga poslodavcima iz svih djelatnosti koji tijekom godine imaju razdoblja smanjenog obujma posla zbog sezonskog obilježja poslovanja.</w:t>
      </w:r>
    </w:p>
    <w:p w14:paraId="3890468E" w14:textId="5046AE1B" w:rsidR="00CF1651" w:rsidRPr="00DA3E68" w:rsidRDefault="00CF1651" w:rsidP="00CF1651">
      <w:pPr>
        <w:autoSpaceDE w:val="0"/>
        <w:autoSpaceDN w:val="0"/>
        <w:spacing w:before="60" w:line="259" w:lineRule="auto"/>
        <w:rPr>
          <w:rFonts w:ascii="Calibri Light" w:hAnsi="Calibri Light" w:cs="Arial"/>
        </w:rPr>
      </w:pPr>
      <w:r w:rsidRPr="00DA3E68">
        <w:rPr>
          <w:rFonts w:ascii="Calibri Light" w:hAnsi="Calibri Light" w:cs="Arial"/>
        </w:rPr>
        <w:t xml:space="preserve">U programe aktivne politike zapošljavanja </w:t>
      </w:r>
      <w:r>
        <w:rPr>
          <w:rFonts w:ascii="Calibri Light" w:hAnsi="Calibri Light" w:cs="Arial"/>
        </w:rPr>
        <w:t xml:space="preserve">iz nadležnosti </w:t>
      </w:r>
      <w:r w:rsidR="009541F9">
        <w:rPr>
          <w:rFonts w:ascii="Calibri Light" w:hAnsi="Calibri Light" w:cs="Arial"/>
        </w:rPr>
        <w:t>Zavoda</w:t>
      </w:r>
      <w:r>
        <w:rPr>
          <w:rFonts w:ascii="Calibri Light" w:hAnsi="Calibri Light" w:cs="Arial"/>
        </w:rPr>
        <w:t xml:space="preserve"> tijekom 2021. godine </w:t>
      </w:r>
      <w:proofErr w:type="spellStart"/>
      <w:r>
        <w:rPr>
          <w:rFonts w:ascii="Calibri Light" w:hAnsi="Calibri Light" w:cs="Arial"/>
        </w:rPr>
        <w:t>novouključen</w:t>
      </w:r>
      <w:r w:rsidR="009541F9">
        <w:rPr>
          <w:rFonts w:ascii="Calibri Light" w:hAnsi="Calibri Light" w:cs="Arial"/>
        </w:rPr>
        <w:t>a</w:t>
      </w:r>
      <w:proofErr w:type="spellEnd"/>
      <w:r>
        <w:rPr>
          <w:rFonts w:ascii="Calibri Light" w:hAnsi="Calibri Light" w:cs="Arial"/>
        </w:rPr>
        <w:t xml:space="preserve"> je 31.401 osoba, i to 15.252 muškarca (48,6</w:t>
      </w:r>
      <w:r w:rsidRPr="00DA3E68">
        <w:rPr>
          <w:rFonts w:ascii="Calibri Light" w:hAnsi="Calibri Light" w:cs="Arial"/>
        </w:rPr>
        <w:t xml:space="preserve"> %) i </w:t>
      </w:r>
      <w:r>
        <w:rPr>
          <w:rFonts w:ascii="Calibri Light" w:hAnsi="Calibri Light" w:cs="Arial"/>
        </w:rPr>
        <w:t>16.149</w:t>
      </w:r>
      <w:r w:rsidRPr="00DA3E68">
        <w:rPr>
          <w:rFonts w:ascii="Calibri Light" w:hAnsi="Calibri Light" w:cs="Arial"/>
        </w:rPr>
        <w:t xml:space="preserve"> žena (</w:t>
      </w:r>
      <w:r>
        <w:rPr>
          <w:rFonts w:ascii="Calibri Light" w:hAnsi="Calibri Light" w:cs="Arial"/>
        </w:rPr>
        <w:t>51,4</w:t>
      </w:r>
      <w:r w:rsidRPr="00DA3E68">
        <w:rPr>
          <w:rFonts w:ascii="Calibri Light" w:hAnsi="Calibri Light" w:cs="Arial"/>
        </w:rPr>
        <w:t xml:space="preserve"> %). </w:t>
      </w:r>
      <w:proofErr w:type="spellStart"/>
      <w:r w:rsidRPr="00DA3E68">
        <w:rPr>
          <w:rFonts w:ascii="Calibri Light" w:hAnsi="Calibri Light" w:cs="Arial"/>
        </w:rPr>
        <w:t>Novouključene</w:t>
      </w:r>
      <w:proofErr w:type="spellEnd"/>
      <w:r w:rsidRPr="00DA3E68">
        <w:rPr>
          <w:rFonts w:ascii="Calibri Light" w:hAnsi="Calibri Light" w:cs="Arial"/>
        </w:rPr>
        <w:t xml:space="preserve"> osobe obuhvaćene su sljedećim mjerama: </w:t>
      </w:r>
    </w:p>
    <w:p w14:paraId="5D371A2A" w14:textId="77777777" w:rsidR="00FF1878" w:rsidRDefault="00CF1651" w:rsidP="00CF1651">
      <w:pPr>
        <w:autoSpaceDE w:val="0"/>
        <w:autoSpaceDN w:val="0"/>
        <w:spacing w:before="0" w:line="259" w:lineRule="auto"/>
        <w:ind w:left="357" w:hanging="357"/>
        <w:rPr>
          <w:rFonts w:ascii="Calibri Light" w:hAnsi="Calibri Light" w:cs="Arial"/>
        </w:rPr>
      </w:pPr>
      <w:r>
        <w:rPr>
          <w:rFonts w:ascii="Calibri Light" w:hAnsi="Calibri Light" w:cs="Arial"/>
        </w:rPr>
        <w:t>•</w:t>
      </w:r>
      <w:r>
        <w:rPr>
          <w:rFonts w:ascii="Calibri Light" w:hAnsi="Calibri Light" w:cs="Arial"/>
        </w:rPr>
        <w:tab/>
      </w:r>
      <w:r w:rsidR="00FF1878" w:rsidRPr="00DA3E68">
        <w:rPr>
          <w:rFonts w:ascii="Calibri Light" w:hAnsi="Calibri Light" w:cs="Arial"/>
        </w:rPr>
        <w:t xml:space="preserve">Potpore za samozapošljavanje – </w:t>
      </w:r>
      <w:r w:rsidR="00FF1878">
        <w:rPr>
          <w:rFonts w:ascii="Calibri Light" w:hAnsi="Calibri Light" w:cs="Arial"/>
        </w:rPr>
        <w:t>6.332 osobe (20,2</w:t>
      </w:r>
      <w:r w:rsidR="00FF1878" w:rsidRPr="00DA3E68">
        <w:rPr>
          <w:rFonts w:ascii="Calibri Light" w:hAnsi="Calibri Light" w:cs="Arial"/>
        </w:rPr>
        <w:t xml:space="preserve"> %)</w:t>
      </w:r>
    </w:p>
    <w:p w14:paraId="2DF69EED" w14:textId="77777777" w:rsidR="00CF1651" w:rsidRPr="00DA3E68" w:rsidRDefault="00CF1651" w:rsidP="00CF1651">
      <w:pPr>
        <w:autoSpaceDE w:val="0"/>
        <w:autoSpaceDN w:val="0"/>
        <w:spacing w:before="0" w:line="259" w:lineRule="auto"/>
        <w:ind w:left="357" w:hanging="357"/>
        <w:rPr>
          <w:rFonts w:ascii="Calibri Light" w:hAnsi="Calibri Light" w:cs="Arial"/>
        </w:rPr>
      </w:pPr>
      <w:r w:rsidRPr="00DA3E68">
        <w:rPr>
          <w:rFonts w:ascii="Calibri Light" w:hAnsi="Calibri Light" w:cs="Arial"/>
        </w:rPr>
        <w:t>•</w:t>
      </w:r>
      <w:r w:rsidRPr="00DA3E68">
        <w:rPr>
          <w:rFonts w:ascii="Calibri Light" w:hAnsi="Calibri Light" w:cs="Arial"/>
        </w:rPr>
        <w:tab/>
        <w:t>Potpore za zapošljavanje</w:t>
      </w:r>
      <w:r>
        <w:rPr>
          <w:rFonts w:ascii="Calibri Light" w:hAnsi="Calibri Light" w:cs="Arial"/>
        </w:rPr>
        <w:t xml:space="preserve"> – 5.698 osoba (18,1</w:t>
      </w:r>
      <w:r w:rsidRPr="00DA3E68">
        <w:rPr>
          <w:rFonts w:ascii="Calibri Light" w:hAnsi="Calibri Light" w:cs="Arial"/>
        </w:rPr>
        <w:t xml:space="preserve"> %)</w:t>
      </w:r>
    </w:p>
    <w:p w14:paraId="4A94E870" w14:textId="77777777" w:rsidR="00FF1878" w:rsidRPr="00DA3E68" w:rsidRDefault="00CF1651" w:rsidP="00FF1878">
      <w:pPr>
        <w:autoSpaceDE w:val="0"/>
        <w:autoSpaceDN w:val="0"/>
        <w:spacing w:before="0" w:line="259" w:lineRule="auto"/>
        <w:ind w:left="357" w:hanging="357"/>
        <w:rPr>
          <w:rFonts w:ascii="Calibri Light" w:hAnsi="Calibri Light" w:cs="Arial"/>
        </w:rPr>
      </w:pPr>
      <w:r w:rsidRPr="00DA3E68">
        <w:rPr>
          <w:rFonts w:ascii="Calibri Light" w:hAnsi="Calibri Light" w:cs="Arial"/>
        </w:rPr>
        <w:t>•</w:t>
      </w:r>
      <w:r w:rsidRPr="00DA3E68">
        <w:rPr>
          <w:rFonts w:ascii="Calibri Light" w:hAnsi="Calibri Light" w:cs="Arial"/>
        </w:rPr>
        <w:tab/>
      </w:r>
      <w:r w:rsidR="00FF1878">
        <w:rPr>
          <w:rFonts w:ascii="Calibri Light" w:hAnsi="Calibri Light" w:cs="Arial"/>
        </w:rPr>
        <w:t>Stalni sezonac – 4.366 osoba (13</w:t>
      </w:r>
      <w:r w:rsidR="00FF1878" w:rsidRPr="00DA3E68">
        <w:rPr>
          <w:rFonts w:ascii="Calibri Light" w:hAnsi="Calibri Light" w:cs="Arial"/>
        </w:rPr>
        <w:t>,9 %)</w:t>
      </w:r>
    </w:p>
    <w:p w14:paraId="2623B163" w14:textId="77777777" w:rsidR="00FF1878" w:rsidRDefault="00CF1651" w:rsidP="00CF1651">
      <w:pPr>
        <w:autoSpaceDE w:val="0"/>
        <w:autoSpaceDN w:val="0"/>
        <w:spacing w:before="0" w:line="259" w:lineRule="auto"/>
        <w:ind w:left="357" w:hanging="357"/>
        <w:rPr>
          <w:rFonts w:ascii="Calibri Light" w:hAnsi="Calibri Light" w:cs="Arial"/>
        </w:rPr>
      </w:pPr>
      <w:r w:rsidRPr="00DA3E68">
        <w:rPr>
          <w:rFonts w:ascii="Calibri Light" w:hAnsi="Calibri Light" w:cs="Arial"/>
        </w:rPr>
        <w:t>•</w:t>
      </w:r>
      <w:r w:rsidRPr="00DA3E68">
        <w:rPr>
          <w:rFonts w:ascii="Calibri Light" w:hAnsi="Calibri Light" w:cs="Arial"/>
        </w:rPr>
        <w:tab/>
      </w:r>
      <w:r w:rsidR="00FF1878" w:rsidRPr="00DA3E68">
        <w:rPr>
          <w:rFonts w:ascii="Calibri Light" w:hAnsi="Calibri Light" w:cs="Arial"/>
        </w:rPr>
        <w:t>Potpore za zapošljavanje za stjecanje prvog radnog iskus</w:t>
      </w:r>
      <w:r w:rsidR="00FF1878">
        <w:rPr>
          <w:rFonts w:ascii="Calibri Light" w:hAnsi="Calibri Light" w:cs="Arial"/>
        </w:rPr>
        <w:t>tva/pripravništvo – 3.636 osoba (11,6</w:t>
      </w:r>
      <w:r w:rsidR="00FF1878" w:rsidRPr="00DA3E68">
        <w:rPr>
          <w:rFonts w:ascii="Calibri Light" w:hAnsi="Calibri Light" w:cs="Arial"/>
        </w:rPr>
        <w:t xml:space="preserve"> %)</w:t>
      </w:r>
      <w:r w:rsidR="00FF1878">
        <w:rPr>
          <w:rFonts w:ascii="Calibri Light" w:hAnsi="Calibri Light" w:cs="Arial"/>
        </w:rPr>
        <w:t xml:space="preserve"> </w:t>
      </w:r>
    </w:p>
    <w:p w14:paraId="3D72B613" w14:textId="1ABCA9F2" w:rsidR="00FF1878" w:rsidRPr="00DA3E68" w:rsidRDefault="00FF1878" w:rsidP="00FF1878">
      <w:pPr>
        <w:autoSpaceDE w:val="0"/>
        <w:autoSpaceDN w:val="0"/>
        <w:spacing w:before="0" w:line="259" w:lineRule="auto"/>
        <w:ind w:left="357" w:hanging="357"/>
        <w:rPr>
          <w:rFonts w:ascii="Calibri Light" w:hAnsi="Calibri Light" w:cs="Arial"/>
        </w:rPr>
      </w:pPr>
      <w:r w:rsidRPr="00DA3E68">
        <w:rPr>
          <w:rFonts w:ascii="Calibri Light" w:hAnsi="Calibri Light" w:cs="Arial"/>
        </w:rPr>
        <w:t>•</w:t>
      </w:r>
      <w:r w:rsidRPr="00DA3E68">
        <w:rPr>
          <w:rFonts w:ascii="Calibri Light" w:hAnsi="Calibri Light" w:cs="Arial"/>
        </w:rPr>
        <w:tab/>
        <w:t xml:space="preserve">Obrazovanje </w:t>
      </w:r>
      <w:r w:rsidRPr="00FF1878">
        <w:rPr>
          <w:rFonts w:ascii="Calibri Light" w:hAnsi="Calibri Light" w:cs="Arial"/>
        </w:rPr>
        <w:t xml:space="preserve">nezaposlenih osoba i ostalih tražitelja zaposlenja </w:t>
      </w:r>
      <w:r>
        <w:rPr>
          <w:rFonts w:ascii="Calibri Light" w:hAnsi="Calibri Light" w:cs="Arial"/>
        </w:rPr>
        <w:t>– 3.599 osoba (11,5</w:t>
      </w:r>
      <w:r w:rsidRPr="00DA3E68">
        <w:rPr>
          <w:rFonts w:ascii="Calibri Light" w:hAnsi="Calibri Light" w:cs="Arial"/>
        </w:rPr>
        <w:t xml:space="preserve"> %)</w:t>
      </w:r>
    </w:p>
    <w:p w14:paraId="151EF868" w14:textId="6F17AF15" w:rsidR="00CF1651" w:rsidRPr="00DA3E68" w:rsidRDefault="00CF1651" w:rsidP="00CF1651">
      <w:pPr>
        <w:autoSpaceDE w:val="0"/>
        <w:autoSpaceDN w:val="0"/>
        <w:spacing w:before="0" w:line="259" w:lineRule="auto"/>
        <w:ind w:left="357" w:hanging="357"/>
        <w:rPr>
          <w:rFonts w:ascii="Calibri Light" w:hAnsi="Calibri Light" w:cs="Arial"/>
        </w:rPr>
      </w:pPr>
      <w:r w:rsidRPr="00DA3E68">
        <w:rPr>
          <w:rFonts w:ascii="Calibri Light" w:hAnsi="Calibri Light" w:cs="Arial"/>
        </w:rPr>
        <w:t>•</w:t>
      </w:r>
      <w:r w:rsidRPr="00DA3E68">
        <w:rPr>
          <w:rFonts w:ascii="Calibri Light" w:hAnsi="Calibri Light" w:cs="Arial"/>
        </w:rPr>
        <w:tab/>
      </w:r>
      <w:r w:rsidR="00FF1878">
        <w:rPr>
          <w:rFonts w:ascii="Calibri Light" w:hAnsi="Calibri Light" w:cs="Arial"/>
        </w:rPr>
        <w:t>Javni radovi</w:t>
      </w:r>
      <w:r w:rsidRPr="00DA3E68">
        <w:rPr>
          <w:rFonts w:ascii="Calibri Light" w:hAnsi="Calibri Light" w:cs="Arial"/>
        </w:rPr>
        <w:t xml:space="preserve"> </w:t>
      </w:r>
      <w:r>
        <w:rPr>
          <w:rFonts w:ascii="Calibri Light" w:hAnsi="Calibri Light" w:cs="Arial"/>
        </w:rPr>
        <w:t>– 3.</w:t>
      </w:r>
      <w:r w:rsidR="00FF1878">
        <w:rPr>
          <w:rFonts w:ascii="Calibri Light" w:hAnsi="Calibri Light" w:cs="Arial"/>
        </w:rPr>
        <w:t>184</w:t>
      </w:r>
      <w:r>
        <w:rPr>
          <w:rFonts w:ascii="Calibri Light" w:hAnsi="Calibri Light" w:cs="Arial"/>
        </w:rPr>
        <w:t xml:space="preserve"> osob</w:t>
      </w:r>
      <w:r w:rsidR="00FF1878">
        <w:rPr>
          <w:rFonts w:ascii="Calibri Light" w:hAnsi="Calibri Light" w:cs="Arial"/>
        </w:rPr>
        <w:t>e</w:t>
      </w:r>
      <w:r>
        <w:rPr>
          <w:rFonts w:ascii="Calibri Light" w:hAnsi="Calibri Light" w:cs="Arial"/>
        </w:rPr>
        <w:t xml:space="preserve"> (1</w:t>
      </w:r>
      <w:r w:rsidR="00FF1878">
        <w:rPr>
          <w:rFonts w:ascii="Calibri Light" w:hAnsi="Calibri Light" w:cs="Arial"/>
        </w:rPr>
        <w:t>0</w:t>
      </w:r>
      <w:r>
        <w:rPr>
          <w:rFonts w:ascii="Calibri Light" w:hAnsi="Calibri Light" w:cs="Arial"/>
        </w:rPr>
        <w:t>,</w:t>
      </w:r>
      <w:r w:rsidR="00FF1878">
        <w:rPr>
          <w:rFonts w:ascii="Calibri Light" w:hAnsi="Calibri Light" w:cs="Arial"/>
        </w:rPr>
        <w:t>1</w:t>
      </w:r>
      <w:r w:rsidRPr="00DA3E68">
        <w:rPr>
          <w:rFonts w:ascii="Calibri Light" w:hAnsi="Calibri Light" w:cs="Arial"/>
        </w:rPr>
        <w:t xml:space="preserve"> %)</w:t>
      </w:r>
    </w:p>
    <w:p w14:paraId="705608F8" w14:textId="3131D918" w:rsidR="00FF1878" w:rsidRPr="00DA3E68" w:rsidRDefault="00CF1651" w:rsidP="00FF1878">
      <w:pPr>
        <w:autoSpaceDE w:val="0"/>
        <w:autoSpaceDN w:val="0"/>
        <w:spacing w:before="0" w:line="259" w:lineRule="auto"/>
        <w:ind w:left="357" w:hanging="357"/>
        <w:rPr>
          <w:rFonts w:ascii="Calibri Light" w:hAnsi="Calibri Light" w:cs="Arial"/>
        </w:rPr>
      </w:pPr>
      <w:r w:rsidRPr="00DA3E68">
        <w:rPr>
          <w:rFonts w:ascii="Calibri Light" w:hAnsi="Calibri Light" w:cs="Arial"/>
        </w:rPr>
        <w:t>•</w:t>
      </w:r>
      <w:r w:rsidRPr="00DA3E68">
        <w:rPr>
          <w:rFonts w:ascii="Calibri Light" w:hAnsi="Calibri Light" w:cs="Arial"/>
        </w:rPr>
        <w:tab/>
      </w:r>
      <w:r w:rsidR="00FF1878" w:rsidRPr="00DA3E68">
        <w:rPr>
          <w:rFonts w:ascii="Calibri Light" w:hAnsi="Calibri Light" w:cs="Arial"/>
        </w:rPr>
        <w:t xml:space="preserve">Potpore za usavršavanje – </w:t>
      </w:r>
      <w:r w:rsidR="00FF1878">
        <w:rPr>
          <w:rFonts w:ascii="Calibri Light" w:hAnsi="Calibri Light" w:cs="Arial"/>
        </w:rPr>
        <w:t>2.058 osoba (6,6</w:t>
      </w:r>
      <w:r w:rsidR="00FF1878" w:rsidRPr="00DA3E68">
        <w:rPr>
          <w:rFonts w:ascii="Calibri Light" w:hAnsi="Calibri Light" w:cs="Arial"/>
        </w:rPr>
        <w:t xml:space="preserve"> %)</w:t>
      </w:r>
    </w:p>
    <w:p w14:paraId="21769455" w14:textId="77777777" w:rsidR="00CF1651" w:rsidRPr="00DA3E68" w:rsidRDefault="00CF1651" w:rsidP="00CF1651">
      <w:pPr>
        <w:autoSpaceDE w:val="0"/>
        <w:autoSpaceDN w:val="0"/>
        <w:spacing w:before="0" w:line="259" w:lineRule="auto"/>
        <w:ind w:left="357" w:hanging="357"/>
        <w:rPr>
          <w:rFonts w:ascii="Calibri Light" w:hAnsi="Calibri Light" w:cs="Arial"/>
        </w:rPr>
      </w:pPr>
      <w:r w:rsidRPr="00DA3E68">
        <w:rPr>
          <w:rFonts w:ascii="Calibri Light" w:hAnsi="Calibri Light" w:cs="Arial"/>
        </w:rPr>
        <w:t>•</w:t>
      </w:r>
      <w:r w:rsidRPr="00DA3E68">
        <w:rPr>
          <w:rFonts w:ascii="Calibri Light" w:hAnsi="Calibri Light" w:cs="Arial"/>
        </w:rPr>
        <w:tab/>
        <w:t xml:space="preserve">Potpore za očuvanje radnih mjesta u sektorima tekstila, odjeće, obuće, kože i drva – </w:t>
      </w:r>
      <w:r w:rsidRPr="007C77FF">
        <w:rPr>
          <w:rFonts w:ascii="Calibri Light" w:hAnsi="Calibri Light" w:cs="Arial"/>
        </w:rPr>
        <w:t>1.955</w:t>
      </w:r>
      <w:r>
        <w:rPr>
          <w:rFonts w:ascii="Calibri Light" w:hAnsi="Calibri Light" w:cs="Arial"/>
        </w:rPr>
        <w:t xml:space="preserve"> osoba (6,2</w:t>
      </w:r>
      <w:r w:rsidRPr="00DA3E68">
        <w:rPr>
          <w:rFonts w:ascii="Calibri Light" w:hAnsi="Calibri Light" w:cs="Arial"/>
        </w:rPr>
        <w:t xml:space="preserve"> %)</w:t>
      </w:r>
    </w:p>
    <w:p w14:paraId="798C9F40" w14:textId="77777777" w:rsidR="00CF1651" w:rsidRPr="00DA3E68" w:rsidRDefault="00CF1651" w:rsidP="00CF1651">
      <w:pPr>
        <w:autoSpaceDE w:val="0"/>
        <w:autoSpaceDN w:val="0"/>
        <w:spacing w:before="0" w:line="259" w:lineRule="auto"/>
        <w:ind w:left="357" w:hanging="357"/>
        <w:rPr>
          <w:rFonts w:ascii="Calibri Light" w:hAnsi="Calibri Light" w:cs="Arial"/>
        </w:rPr>
      </w:pPr>
      <w:r w:rsidRPr="00DA3E68">
        <w:rPr>
          <w:rFonts w:ascii="Calibri Light" w:hAnsi="Calibri Light" w:cs="Arial"/>
        </w:rPr>
        <w:t>•</w:t>
      </w:r>
      <w:r w:rsidRPr="00DA3E68">
        <w:rPr>
          <w:rFonts w:ascii="Calibri Light" w:hAnsi="Calibri Light" w:cs="Arial"/>
        </w:rPr>
        <w:tab/>
        <w:t xml:space="preserve">Osposobljavanje na radnom mjestu – </w:t>
      </w:r>
      <w:r>
        <w:rPr>
          <w:rFonts w:ascii="Calibri Light" w:hAnsi="Calibri Light" w:cs="Arial"/>
        </w:rPr>
        <w:t>564 osobe (1,8</w:t>
      </w:r>
      <w:r w:rsidRPr="00DA3E68">
        <w:rPr>
          <w:rFonts w:ascii="Calibri Light" w:hAnsi="Calibri Light" w:cs="Arial"/>
        </w:rPr>
        <w:t xml:space="preserve"> %)</w:t>
      </w:r>
      <w:r>
        <w:rPr>
          <w:rFonts w:ascii="Calibri Light" w:hAnsi="Calibri Light" w:cs="Arial"/>
        </w:rPr>
        <w:t xml:space="preserve"> </w:t>
      </w:r>
    </w:p>
    <w:p w14:paraId="22C653C9" w14:textId="77777777" w:rsidR="00CF1651" w:rsidRPr="00CB3A51" w:rsidRDefault="00CF1651" w:rsidP="00CF1651">
      <w:pPr>
        <w:autoSpaceDE w:val="0"/>
        <w:autoSpaceDN w:val="0"/>
        <w:spacing w:before="0" w:line="259" w:lineRule="auto"/>
        <w:ind w:left="357" w:hanging="357"/>
        <w:rPr>
          <w:rFonts w:ascii="Calibri Light" w:hAnsi="Calibri Light" w:cs="Arial"/>
          <w:sz w:val="23"/>
          <w:szCs w:val="23"/>
        </w:rPr>
      </w:pPr>
      <w:r w:rsidRPr="00DA3E68">
        <w:rPr>
          <w:rFonts w:ascii="Calibri Light" w:hAnsi="Calibri Light" w:cs="Arial"/>
        </w:rPr>
        <w:t>•</w:t>
      </w:r>
      <w:r w:rsidRPr="00DA3E68">
        <w:rPr>
          <w:rFonts w:ascii="Calibri Light" w:hAnsi="Calibri Light" w:cs="Arial"/>
        </w:rPr>
        <w:tab/>
      </w:r>
      <w:r w:rsidRPr="00CB3A51">
        <w:rPr>
          <w:rFonts w:ascii="Calibri Light" w:hAnsi="Calibri Light" w:cs="Arial"/>
        </w:rPr>
        <w:t>Stručno osposobljavanje za rad b</w:t>
      </w:r>
      <w:r>
        <w:rPr>
          <w:rFonts w:ascii="Calibri Light" w:hAnsi="Calibri Light" w:cs="Arial"/>
        </w:rPr>
        <w:t>ez zasnivanja radnog odnosa – 9</w:t>
      </w:r>
      <w:r w:rsidRPr="00CB3A51">
        <w:rPr>
          <w:rFonts w:ascii="Calibri Light" w:hAnsi="Calibri Light" w:cs="Arial"/>
        </w:rPr>
        <w:t xml:space="preserve"> osoba (</w:t>
      </w:r>
      <w:r>
        <w:rPr>
          <w:rFonts w:ascii="Calibri Light" w:hAnsi="Calibri Light" w:cs="Arial"/>
        </w:rPr>
        <w:t xml:space="preserve">što je </w:t>
      </w:r>
      <w:r w:rsidRPr="00CB3A51">
        <w:rPr>
          <w:rFonts w:ascii="Calibri Light" w:hAnsi="Calibri Light" w:cs="Arial"/>
        </w:rPr>
        <w:t>izvršavanje ugovornih obveza iz prethodnih godina).</w:t>
      </w:r>
    </w:p>
    <w:p w14:paraId="2D891179" w14:textId="699CB4A6" w:rsidR="00CF1651" w:rsidRDefault="00CF1651" w:rsidP="00CF1651">
      <w:pPr>
        <w:autoSpaceDE w:val="0"/>
        <w:autoSpaceDN w:val="0"/>
        <w:spacing w:before="60" w:line="259" w:lineRule="auto"/>
        <w:rPr>
          <w:rFonts w:ascii="Calibri Light" w:hAnsi="Calibri Light" w:cs="Arial"/>
        </w:rPr>
      </w:pPr>
      <w:r w:rsidRPr="00CB11CA">
        <w:rPr>
          <w:rFonts w:ascii="Calibri Light" w:hAnsi="Calibri Light" w:cs="Arial"/>
        </w:rPr>
        <w:t xml:space="preserve">Novost u odnosu na prethodnu godinu provedbe </w:t>
      </w:r>
      <w:r w:rsidR="009541F9">
        <w:rPr>
          <w:rFonts w:ascii="Calibri Light" w:hAnsi="Calibri Light" w:cs="Arial"/>
        </w:rPr>
        <w:t xml:space="preserve">uvedena je </w:t>
      </w:r>
      <w:r w:rsidRPr="00CB11CA">
        <w:rPr>
          <w:rFonts w:ascii="Calibri Light" w:hAnsi="Calibri Light" w:cs="Arial"/>
        </w:rPr>
        <w:t xml:space="preserve">kod mjere </w:t>
      </w:r>
      <w:r>
        <w:rPr>
          <w:rFonts w:ascii="Calibri Light" w:hAnsi="Calibri Light" w:cs="Arial"/>
        </w:rPr>
        <w:t>P</w:t>
      </w:r>
      <w:r w:rsidRPr="00CB11CA">
        <w:rPr>
          <w:rFonts w:ascii="Calibri Light" w:hAnsi="Calibri Light" w:cs="Arial"/>
        </w:rPr>
        <w:t>otpore za samozapošljavanje</w:t>
      </w:r>
      <w:r w:rsidR="009541F9">
        <w:rPr>
          <w:rFonts w:ascii="Calibri Light" w:hAnsi="Calibri Light" w:cs="Arial"/>
        </w:rPr>
        <w:t xml:space="preserve"> - </w:t>
      </w:r>
      <w:r w:rsidRPr="00CB11CA">
        <w:rPr>
          <w:rFonts w:ascii="Calibri Light" w:hAnsi="Calibri Light" w:cs="Arial"/>
        </w:rPr>
        <w:t xml:space="preserve">iznos potpore </w:t>
      </w:r>
      <w:r>
        <w:rPr>
          <w:rFonts w:ascii="Calibri Light" w:hAnsi="Calibri Light" w:cs="Arial"/>
        </w:rPr>
        <w:t>određuje</w:t>
      </w:r>
      <w:r w:rsidRPr="008836C4">
        <w:rPr>
          <w:rFonts w:ascii="Calibri Light" w:hAnsi="Calibri Light" w:cs="Arial"/>
        </w:rPr>
        <w:t xml:space="preserve"> </w:t>
      </w:r>
      <w:r w:rsidR="009541F9">
        <w:rPr>
          <w:rFonts w:ascii="Calibri Light" w:hAnsi="Calibri Light" w:cs="Arial"/>
        </w:rPr>
        <w:t xml:space="preserve">se </w:t>
      </w:r>
      <w:r w:rsidRPr="008836C4">
        <w:rPr>
          <w:rFonts w:ascii="Calibri Light" w:hAnsi="Calibri Light" w:cs="Arial"/>
        </w:rPr>
        <w:t>prema budućoj djelatnosti poslovnog subjekta, a u skladu s Nacionalnom klasifikacijom djelatnosti (NKD 2007.).</w:t>
      </w:r>
      <w:r>
        <w:rPr>
          <w:rFonts w:ascii="Calibri Light" w:hAnsi="Calibri Light" w:cs="Arial"/>
        </w:rPr>
        <w:t xml:space="preserve"> </w:t>
      </w:r>
      <w:r w:rsidRPr="00CB11CA">
        <w:rPr>
          <w:rFonts w:ascii="Calibri Light" w:hAnsi="Calibri Light" w:cs="Arial"/>
        </w:rPr>
        <w:t>Iznos</w:t>
      </w:r>
      <w:r>
        <w:rPr>
          <w:rFonts w:ascii="Calibri Light" w:hAnsi="Calibri Light" w:cs="Arial"/>
        </w:rPr>
        <w:t xml:space="preserve"> potpore za I. skupinu je do 130</w:t>
      </w:r>
      <w:r w:rsidRPr="00CB11CA">
        <w:rPr>
          <w:rFonts w:ascii="Calibri Light" w:hAnsi="Calibri Light" w:cs="Arial"/>
        </w:rPr>
        <w:t>.000,00 kuna,</w:t>
      </w:r>
      <w:r>
        <w:rPr>
          <w:rFonts w:ascii="Calibri Light" w:hAnsi="Calibri Light" w:cs="Arial"/>
        </w:rPr>
        <w:t xml:space="preserve"> za II. skupinu do 100.000,00 kuna, za III. skupinu do 75.000,00 kuna, dok je za IV. skupinu do 55.000,00 kuna.</w:t>
      </w:r>
      <w:r w:rsidRPr="00CB11CA">
        <w:rPr>
          <w:rFonts w:ascii="Calibri Light" w:hAnsi="Calibri Light" w:cs="Arial"/>
        </w:rPr>
        <w:t xml:space="preserve"> Također, moguće je ostvariti i subvenciju za proširenje djelat</w:t>
      </w:r>
      <w:r>
        <w:rPr>
          <w:rFonts w:ascii="Calibri Light" w:hAnsi="Calibri Light" w:cs="Arial"/>
        </w:rPr>
        <w:t>nosti u maksimalnom iznosu do 100</w:t>
      </w:r>
      <w:r w:rsidRPr="00CB11CA">
        <w:rPr>
          <w:rFonts w:ascii="Calibri Light" w:hAnsi="Calibri Light" w:cs="Arial"/>
        </w:rPr>
        <w:t>.000</w:t>
      </w:r>
      <w:r>
        <w:rPr>
          <w:rFonts w:ascii="Calibri Light" w:hAnsi="Calibri Light" w:cs="Arial"/>
        </w:rPr>
        <w:t>,00</w:t>
      </w:r>
      <w:r w:rsidRPr="00CB11CA">
        <w:rPr>
          <w:rFonts w:ascii="Calibri Light" w:hAnsi="Calibri Light" w:cs="Arial"/>
        </w:rPr>
        <w:t xml:space="preserve"> kuna.</w:t>
      </w:r>
    </w:p>
    <w:p w14:paraId="61490DE0" w14:textId="02752567" w:rsidR="00EF1931" w:rsidRDefault="00563EBF" w:rsidP="00563EBF">
      <w:pPr>
        <w:pStyle w:val="Podnaslov"/>
        <w:spacing w:after="0" w:line="264" w:lineRule="auto"/>
        <w:jc w:val="left"/>
        <w:rPr>
          <w:rFonts w:ascii="Calibri Light" w:hAnsi="Calibri Light" w:cs="Arial"/>
          <w:b/>
          <w:i/>
        </w:rPr>
      </w:pPr>
      <w:bookmarkStart w:id="76" w:name="_Toc98916057"/>
      <w:bookmarkEnd w:id="72"/>
      <w:r w:rsidRPr="00563EBF">
        <w:rPr>
          <w:rFonts w:ascii="Calibri Light" w:hAnsi="Calibri Light" w:cs="Arial"/>
          <w:b/>
          <w:i/>
        </w:rPr>
        <w:t>Rješavanje zahtjeva o pravima nezaposlenih osoba kroz upravni postupak</w:t>
      </w:r>
      <w:bookmarkEnd w:id="76"/>
    </w:p>
    <w:p w14:paraId="512B1A0C" w14:textId="77777777" w:rsidR="00563EBF" w:rsidRPr="0069670D" w:rsidRDefault="00563EBF" w:rsidP="00563EBF">
      <w:pPr>
        <w:autoSpaceDE w:val="0"/>
        <w:autoSpaceDN w:val="0"/>
        <w:spacing w:before="60" w:line="259" w:lineRule="auto"/>
        <w:rPr>
          <w:rFonts w:ascii="Calibri Light" w:hAnsi="Calibri Light" w:cs="Arial"/>
        </w:rPr>
      </w:pPr>
      <w:r w:rsidRPr="0069670D">
        <w:rPr>
          <w:rFonts w:ascii="Calibri Light" w:hAnsi="Calibri Light" w:cs="Arial"/>
        </w:rPr>
        <w:t xml:space="preserve">Nezaposlene osobe ostvaruju prava za vrijeme nezaposlenosti temeljem Zakona o tržištu rada, i to: novčanu naknadu, mirovinsko osiguranje, novčanu pomoć i naknadu troškova prijevoza za vrijeme obrazovanja i osposobljavanja na radnom mjestu, jednokratnu novčanu pomoć i naknadu putnih i selidbenih troškova, novčanu pomoć uključenima na stručno osposobljavanje za rad bez zasnivanja </w:t>
      </w:r>
      <w:r w:rsidRPr="0069670D">
        <w:rPr>
          <w:rFonts w:ascii="Calibri Light" w:hAnsi="Calibri Light" w:cs="Arial"/>
        </w:rPr>
        <w:lastRenderedPageBreak/>
        <w:t xml:space="preserve">radnog odnosa, novčanu pomoć osiguranima na produženo mirovinsko osiguranje na temelju ugovora o radu na određeno vrijeme za stalne sezonske poslove. </w:t>
      </w:r>
    </w:p>
    <w:p w14:paraId="7D9320D0" w14:textId="6099ED2F" w:rsidR="00563EBF" w:rsidRPr="00DF2013" w:rsidRDefault="00C4576F" w:rsidP="00563EBF">
      <w:pPr>
        <w:autoSpaceDE w:val="0"/>
        <w:autoSpaceDN w:val="0"/>
        <w:spacing w:before="60" w:line="259" w:lineRule="auto"/>
        <w:rPr>
          <w:rFonts w:ascii="Calibri Light" w:hAnsi="Calibri Light" w:cs="Arial"/>
        </w:rPr>
      </w:pPr>
      <w:r>
        <w:rPr>
          <w:rFonts w:ascii="Calibri Light" w:hAnsi="Calibri Light" w:cs="Arial"/>
        </w:rPr>
        <w:t xml:space="preserve">Za ostvarivanje prava temeljem zahtjeva nezaposlenih osoba </w:t>
      </w:r>
      <w:r w:rsidR="00563EBF" w:rsidRPr="00DF2013">
        <w:rPr>
          <w:rFonts w:ascii="Calibri Light" w:hAnsi="Calibri Light" w:cs="Arial"/>
        </w:rPr>
        <w:t>u 202</w:t>
      </w:r>
      <w:r w:rsidR="00563EBF">
        <w:rPr>
          <w:rFonts w:ascii="Calibri Light" w:hAnsi="Calibri Light" w:cs="Arial"/>
        </w:rPr>
        <w:t>1</w:t>
      </w:r>
      <w:r w:rsidR="00563EBF" w:rsidRPr="00DF2013">
        <w:rPr>
          <w:rFonts w:ascii="Calibri Light" w:hAnsi="Calibri Light" w:cs="Arial"/>
        </w:rPr>
        <w:t>. godini donesen</w:t>
      </w:r>
      <w:r>
        <w:rPr>
          <w:rFonts w:ascii="Calibri Light" w:hAnsi="Calibri Light" w:cs="Arial"/>
        </w:rPr>
        <w:t>a su sljedeća rješenja</w:t>
      </w:r>
      <w:r w:rsidR="00563EBF" w:rsidRPr="00DF2013">
        <w:rPr>
          <w:rFonts w:ascii="Calibri Light" w:hAnsi="Calibri Light" w:cs="Arial"/>
        </w:rPr>
        <w:t>:</w:t>
      </w:r>
    </w:p>
    <w:p w14:paraId="105EBF54" w14:textId="4B7617F8" w:rsidR="00563EBF" w:rsidRPr="00832AE2" w:rsidRDefault="00563EBF" w:rsidP="008E0E35">
      <w:pPr>
        <w:pStyle w:val="Odlomakpopisa"/>
        <w:numPr>
          <w:ilvl w:val="0"/>
          <w:numId w:val="10"/>
        </w:numPr>
        <w:autoSpaceDE w:val="0"/>
        <w:autoSpaceDN w:val="0"/>
        <w:spacing w:before="0" w:line="259" w:lineRule="auto"/>
        <w:ind w:left="357" w:hanging="357"/>
        <w:rPr>
          <w:rFonts w:ascii="Calibri Light" w:hAnsi="Calibri Light" w:cs="Arial"/>
        </w:rPr>
      </w:pPr>
      <w:r w:rsidRPr="00832AE2">
        <w:rPr>
          <w:rFonts w:ascii="Calibri Light" w:hAnsi="Calibri Light" w:cs="Arial"/>
        </w:rPr>
        <w:t>73.5</w:t>
      </w:r>
      <w:r>
        <w:rPr>
          <w:rFonts w:ascii="Calibri Light" w:hAnsi="Calibri Light" w:cs="Arial"/>
        </w:rPr>
        <w:t>69</w:t>
      </w:r>
      <w:r w:rsidRPr="00832AE2">
        <w:rPr>
          <w:rFonts w:ascii="Calibri Light" w:hAnsi="Calibri Light" w:cs="Arial"/>
        </w:rPr>
        <w:t xml:space="preserve"> rješenj</w:t>
      </w:r>
      <w:r w:rsidR="00A8725B">
        <w:rPr>
          <w:rFonts w:ascii="Calibri Light" w:hAnsi="Calibri Light" w:cs="Arial"/>
        </w:rPr>
        <w:t>a</w:t>
      </w:r>
      <w:r w:rsidRPr="00832AE2">
        <w:rPr>
          <w:rFonts w:ascii="Calibri Light" w:hAnsi="Calibri Light" w:cs="Arial"/>
        </w:rPr>
        <w:t xml:space="preserve"> o ostvarivanju prava na novčanu naknadu (osnovnog prava i nastavka isplate),</w:t>
      </w:r>
    </w:p>
    <w:p w14:paraId="1DDEC56C" w14:textId="77777777" w:rsidR="00563EBF" w:rsidRPr="00832AE2" w:rsidRDefault="00563EBF" w:rsidP="008E0E35">
      <w:pPr>
        <w:pStyle w:val="Odlomakpopisa"/>
        <w:numPr>
          <w:ilvl w:val="0"/>
          <w:numId w:val="10"/>
        </w:numPr>
        <w:autoSpaceDE w:val="0"/>
        <w:autoSpaceDN w:val="0"/>
        <w:spacing w:before="0" w:line="259" w:lineRule="auto"/>
        <w:ind w:left="357" w:hanging="357"/>
        <w:rPr>
          <w:rFonts w:ascii="Calibri Light" w:hAnsi="Calibri Light" w:cs="Arial"/>
        </w:rPr>
      </w:pPr>
      <w:r w:rsidRPr="00832AE2">
        <w:rPr>
          <w:rFonts w:ascii="Calibri Light" w:hAnsi="Calibri Light" w:cs="Arial"/>
        </w:rPr>
        <w:t>2.042 rješenja o odobravanju isplate novčane naknade u jednokratnom iznosu,</w:t>
      </w:r>
    </w:p>
    <w:p w14:paraId="064873CA" w14:textId="77777777" w:rsidR="00563EBF" w:rsidRPr="00832AE2" w:rsidRDefault="00563EBF" w:rsidP="008E0E35">
      <w:pPr>
        <w:pStyle w:val="Odlomakpopisa"/>
        <w:numPr>
          <w:ilvl w:val="0"/>
          <w:numId w:val="10"/>
        </w:numPr>
        <w:autoSpaceDE w:val="0"/>
        <w:autoSpaceDN w:val="0"/>
        <w:spacing w:before="0" w:line="259" w:lineRule="auto"/>
        <w:ind w:left="357" w:hanging="357"/>
        <w:rPr>
          <w:rFonts w:ascii="Calibri Light" w:hAnsi="Calibri Light" w:cs="Arial"/>
        </w:rPr>
      </w:pPr>
      <w:r w:rsidRPr="00832AE2">
        <w:rPr>
          <w:rFonts w:ascii="Calibri Light" w:hAnsi="Calibri Light" w:cs="Arial"/>
        </w:rPr>
        <w:t>3.212 rješenja o pravu na novčanu pomoć za vrijeme obrazovanja, 569 rješenja o pravu na novčanu pomoć za vrijeme osposobljavanja te 12 rješenja o pravu na novčanu pomoć za vrijeme stručnog osposobljavanja za rad bez zasnivanja radnog odnosa,</w:t>
      </w:r>
    </w:p>
    <w:p w14:paraId="248EBEA9" w14:textId="77777777" w:rsidR="00563EBF" w:rsidRPr="00832AE2" w:rsidRDefault="00563EBF" w:rsidP="008E0E35">
      <w:pPr>
        <w:pStyle w:val="Odlomakpopisa"/>
        <w:numPr>
          <w:ilvl w:val="0"/>
          <w:numId w:val="10"/>
        </w:numPr>
        <w:autoSpaceDE w:val="0"/>
        <w:autoSpaceDN w:val="0"/>
        <w:spacing w:before="0" w:line="259" w:lineRule="auto"/>
        <w:ind w:left="357" w:hanging="357"/>
        <w:rPr>
          <w:rFonts w:ascii="Calibri Light" w:hAnsi="Calibri Light" w:cs="Arial"/>
        </w:rPr>
      </w:pPr>
      <w:r w:rsidRPr="00832AE2">
        <w:rPr>
          <w:rFonts w:ascii="Calibri Light" w:hAnsi="Calibri Light" w:cs="Arial"/>
        </w:rPr>
        <w:t>3.063 rješenja o pravu na novčanu pomoć osiguranika produženog mirovinskog osiguranja na temelju ugovora o radu na određeno vrijeme za stalne sezonske poslove te 1.324 rješenja o produženju novčane pomoći za vrijeme trajanja posebnih okolnosti,</w:t>
      </w:r>
    </w:p>
    <w:p w14:paraId="13352EAA" w14:textId="06189F5D" w:rsidR="00563EBF" w:rsidRPr="00832AE2" w:rsidRDefault="00563EBF" w:rsidP="008E0E35">
      <w:pPr>
        <w:pStyle w:val="Odlomakpopisa"/>
        <w:numPr>
          <w:ilvl w:val="0"/>
          <w:numId w:val="10"/>
        </w:numPr>
        <w:autoSpaceDE w:val="0"/>
        <w:autoSpaceDN w:val="0"/>
        <w:spacing w:before="0" w:line="259" w:lineRule="auto"/>
        <w:ind w:left="357" w:hanging="357"/>
        <w:rPr>
          <w:rFonts w:ascii="Calibri Light" w:hAnsi="Calibri Light" w:cs="Arial"/>
        </w:rPr>
      </w:pPr>
      <w:r w:rsidRPr="00832AE2">
        <w:rPr>
          <w:rFonts w:ascii="Calibri Light" w:hAnsi="Calibri Light" w:cs="Arial"/>
        </w:rPr>
        <w:t>3.092 rješenj</w:t>
      </w:r>
      <w:r w:rsidR="00A8725B">
        <w:rPr>
          <w:rFonts w:ascii="Calibri Light" w:hAnsi="Calibri Light" w:cs="Arial"/>
        </w:rPr>
        <w:t>a</w:t>
      </w:r>
      <w:r w:rsidRPr="00832AE2">
        <w:rPr>
          <w:rFonts w:ascii="Calibri Light" w:hAnsi="Calibri Light" w:cs="Arial"/>
        </w:rPr>
        <w:t xml:space="preserve"> o pravu na naknadu putnih i selidbenih troškova, </w:t>
      </w:r>
    </w:p>
    <w:p w14:paraId="7A4BFE5B" w14:textId="77777777" w:rsidR="00563EBF" w:rsidRPr="00832AE2" w:rsidRDefault="00563EBF" w:rsidP="008E0E35">
      <w:pPr>
        <w:pStyle w:val="Odlomakpopisa"/>
        <w:numPr>
          <w:ilvl w:val="0"/>
          <w:numId w:val="10"/>
        </w:numPr>
        <w:autoSpaceDE w:val="0"/>
        <w:autoSpaceDN w:val="0"/>
        <w:spacing w:before="0" w:line="259" w:lineRule="auto"/>
        <w:ind w:left="357" w:hanging="357"/>
        <w:rPr>
          <w:rFonts w:ascii="Calibri Light" w:hAnsi="Calibri Light" w:cs="Arial"/>
        </w:rPr>
      </w:pPr>
      <w:r w:rsidRPr="00832AE2">
        <w:rPr>
          <w:rFonts w:ascii="Calibri Light" w:hAnsi="Calibri Light" w:cs="Arial"/>
        </w:rPr>
        <w:t>14 rješenja o pravu na mirovinsko osiguranje, te</w:t>
      </w:r>
    </w:p>
    <w:p w14:paraId="5069D7A7" w14:textId="77777777" w:rsidR="00563EBF" w:rsidRPr="00832AE2" w:rsidRDefault="00563EBF" w:rsidP="008E0E35">
      <w:pPr>
        <w:pStyle w:val="Odlomakpopisa"/>
        <w:numPr>
          <w:ilvl w:val="0"/>
          <w:numId w:val="10"/>
        </w:numPr>
        <w:autoSpaceDE w:val="0"/>
        <w:autoSpaceDN w:val="0"/>
        <w:spacing w:before="0" w:line="259" w:lineRule="auto"/>
        <w:ind w:left="357" w:hanging="357"/>
        <w:rPr>
          <w:rFonts w:ascii="Calibri Light" w:hAnsi="Calibri Light" w:cs="Arial"/>
        </w:rPr>
      </w:pPr>
      <w:r w:rsidRPr="00832AE2">
        <w:rPr>
          <w:rFonts w:ascii="Calibri Light" w:hAnsi="Calibri Light" w:cs="Arial"/>
        </w:rPr>
        <w:t>515 drugostupanjskih rješenja nastavno izjavljenim žalbama protiv prvostupanjskih upravnih rješenja u predmetima ostvarivanja prava na novčanu naknadu i prestanka vođenja u evidenciji nezaposlenih osoba.</w:t>
      </w:r>
    </w:p>
    <w:p w14:paraId="0782FF68" w14:textId="77777777" w:rsidR="00563EBF" w:rsidRPr="00DF2013" w:rsidRDefault="00563EBF" w:rsidP="00563EBF">
      <w:pPr>
        <w:autoSpaceDE w:val="0"/>
        <w:autoSpaceDN w:val="0"/>
        <w:spacing w:before="60" w:line="259" w:lineRule="auto"/>
        <w:rPr>
          <w:rFonts w:ascii="Calibri Light" w:hAnsi="Calibri Light" w:cs="Arial"/>
        </w:rPr>
      </w:pPr>
      <w:r w:rsidRPr="00DF2013">
        <w:rPr>
          <w:rFonts w:ascii="Calibri Light" w:hAnsi="Calibri Light" w:cs="Arial"/>
        </w:rPr>
        <w:t>Osiguravanje materijalnih prava za vrijeme nezaposlenosti jedna je od temeljnih funkcija Zavoda, te su radi uspostave sustava kvalitete u pružanju usluga razvijeni indikatori praćenja obima i uspješnosti rada. Tako je u 202</w:t>
      </w:r>
      <w:r>
        <w:rPr>
          <w:rFonts w:ascii="Calibri Light" w:hAnsi="Calibri Light" w:cs="Arial"/>
        </w:rPr>
        <w:t>1</w:t>
      </w:r>
      <w:r w:rsidRPr="00DF2013">
        <w:rPr>
          <w:rFonts w:ascii="Calibri Light" w:hAnsi="Calibri Light" w:cs="Arial"/>
        </w:rPr>
        <w:t xml:space="preserve">. godini </w:t>
      </w:r>
      <w:r>
        <w:rPr>
          <w:rFonts w:ascii="Calibri Light" w:hAnsi="Calibri Light" w:cs="Arial"/>
        </w:rPr>
        <w:t>92,6</w:t>
      </w:r>
      <w:r w:rsidRPr="00DF2013">
        <w:rPr>
          <w:rFonts w:ascii="Calibri Light" w:hAnsi="Calibri Light" w:cs="Arial"/>
        </w:rPr>
        <w:t xml:space="preserve"> % akata u prvostupanjskom upravnom postupku riješeno u roku od 30 dana, </w:t>
      </w:r>
      <w:r>
        <w:rPr>
          <w:rFonts w:ascii="Calibri Light" w:hAnsi="Calibri Light" w:cs="Arial"/>
        </w:rPr>
        <w:t>5</w:t>
      </w:r>
      <w:r w:rsidRPr="00DF2013">
        <w:rPr>
          <w:rFonts w:ascii="Calibri Light" w:hAnsi="Calibri Light" w:cs="Arial"/>
        </w:rPr>
        <w:t xml:space="preserve"> % riješeno je u roku od 30 do 60 dana, a </w:t>
      </w:r>
      <w:r>
        <w:rPr>
          <w:rFonts w:ascii="Calibri Light" w:hAnsi="Calibri Light" w:cs="Arial"/>
        </w:rPr>
        <w:t xml:space="preserve">2,4 </w:t>
      </w:r>
      <w:r w:rsidRPr="00DF2013">
        <w:rPr>
          <w:rFonts w:ascii="Calibri Light" w:hAnsi="Calibri Light" w:cs="Arial"/>
        </w:rPr>
        <w:t>% riješeno je nakon 60 dana od dana podnošenja zahtjeva.</w:t>
      </w:r>
    </w:p>
    <w:p w14:paraId="1798012A" w14:textId="77777777" w:rsidR="00920488" w:rsidRPr="00920488" w:rsidRDefault="00563EBF" w:rsidP="00920488">
      <w:pPr>
        <w:pStyle w:val="Podnaslov"/>
        <w:spacing w:after="0" w:line="264" w:lineRule="auto"/>
        <w:jc w:val="left"/>
        <w:rPr>
          <w:rFonts w:ascii="Calibri Light" w:hAnsi="Calibri Light" w:cs="Arial"/>
          <w:b/>
          <w:i/>
        </w:rPr>
      </w:pPr>
      <w:bookmarkStart w:id="77" w:name="_Toc67486805"/>
      <w:bookmarkStart w:id="78" w:name="_Toc98916058"/>
      <w:r w:rsidRPr="00DF2013">
        <w:rPr>
          <w:rFonts w:ascii="Calibri Light" w:hAnsi="Calibri Light" w:cs="Arial"/>
          <w:b/>
          <w:i/>
        </w:rPr>
        <w:t>Koordinacija sustava socijalne sigurnosti</w:t>
      </w:r>
      <w:bookmarkEnd w:id="77"/>
      <w:r w:rsidRPr="00920488">
        <w:rPr>
          <w:rFonts w:ascii="Calibri Light" w:hAnsi="Calibri Light" w:cs="Arial"/>
          <w:b/>
          <w:i/>
        </w:rPr>
        <w:t xml:space="preserve"> </w:t>
      </w:r>
    </w:p>
    <w:p w14:paraId="05A68243" w14:textId="32A5E59C" w:rsidR="00563EBF" w:rsidRPr="00832AE2" w:rsidRDefault="00563EBF" w:rsidP="00920488">
      <w:pPr>
        <w:autoSpaceDE w:val="0"/>
        <w:autoSpaceDN w:val="0"/>
        <w:spacing w:before="60" w:line="259" w:lineRule="auto"/>
        <w:rPr>
          <w:rFonts w:ascii="Calibri Light" w:hAnsi="Calibri Light" w:cs="Arial"/>
        </w:rPr>
      </w:pPr>
      <w:r w:rsidRPr="00832AE2">
        <w:rPr>
          <w:rFonts w:ascii="Calibri Light" w:hAnsi="Calibri Light" w:cs="Arial"/>
        </w:rPr>
        <w:t>Pri utvrđivanju prava iz nezaposlenosti u državama članicama Europske unije primjenjuju se uredbe Europske unije o koordinaciji sustava socijalne sigurnosti (Uredba (EZ) br. 883/2004 te Uredba (EZ) br. 987/2009). U 2021. godini, Zavod je u okviru koordinacije sustava socijalne sigurnosti izdao 20 obrazaca (PD U2) za izvoz novčane naknade nezaposlenim osobama koje su ostvarile pravo na novčanu naknadu u Republici Hrvatskoj a otišle tražiti posao u drugu državu članicu i zadržale pravo na novčanu naknadu. Zatim je u 330 slučajeva izdao obrazac kojim je potvrdio da je nezaposlena osoba koja je ostvarila pravo na novčanu naknadu u drugoj državi članici i došla tražiti posao u Republici Hrvatskoj izvršila prijavu na Zavod (SED U009) te u 1.136 slučaj</w:t>
      </w:r>
      <w:r w:rsidR="00E6479B">
        <w:rPr>
          <w:rFonts w:ascii="Calibri Light" w:hAnsi="Calibri Light" w:cs="Arial"/>
        </w:rPr>
        <w:t>ev</w:t>
      </w:r>
      <w:r w:rsidRPr="00832AE2">
        <w:rPr>
          <w:rFonts w:ascii="Calibri Light" w:hAnsi="Calibri Light" w:cs="Arial"/>
        </w:rPr>
        <w:t>a izdao obrazac kojim potvrđuje staž osiguranja, razlog prestanka rada te ostvarenu plaću u Republici Hrvatskoj radi ostvarivanja prava po osnovi nezaposlenosti u drugoj državi članici (PD U1, SED U002, SED U004).</w:t>
      </w:r>
      <w:bookmarkEnd w:id="78"/>
      <w:r w:rsidRPr="00832AE2">
        <w:rPr>
          <w:rFonts w:ascii="Calibri Light" w:hAnsi="Calibri Light" w:cs="Arial"/>
        </w:rPr>
        <w:t xml:space="preserve"> </w:t>
      </w:r>
    </w:p>
    <w:p w14:paraId="5FDFFFAE" w14:textId="067EA482" w:rsidR="00563EBF" w:rsidRPr="00832AE2" w:rsidRDefault="00563EBF" w:rsidP="00563EBF">
      <w:pPr>
        <w:autoSpaceDE w:val="0"/>
        <w:autoSpaceDN w:val="0"/>
        <w:spacing w:before="60" w:line="259" w:lineRule="auto"/>
        <w:rPr>
          <w:rFonts w:ascii="Calibri Light" w:hAnsi="Calibri Light" w:cs="Arial"/>
        </w:rPr>
      </w:pPr>
      <w:r w:rsidRPr="00832AE2">
        <w:rPr>
          <w:rFonts w:ascii="Calibri Light" w:hAnsi="Calibri Light" w:cs="Arial"/>
        </w:rPr>
        <w:t>Osim toga, Zavod je provodio postupak refundacije novčane naknade koju je Republika Hrvatska isplatila pograničnim radnicima koji su novčanu naknadu ostvarili u Republici Hrvatskoj, a po prestanku radnog odnosa u drugoj državi članici Europske unije</w:t>
      </w:r>
      <w:r>
        <w:rPr>
          <w:rFonts w:ascii="Calibri Light" w:hAnsi="Calibri Light" w:cs="Arial"/>
        </w:rPr>
        <w:t xml:space="preserve">. </w:t>
      </w:r>
      <w:r w:rsidRPr="00832AE2">
        <w:rPr>
          <w:rFonts w:ascii="Calibri Light" w:hAnsi="Calibri Light" w:cs="Arial"/>
        </w:rPr>
        <w:t>Tijekom 2021. godine refundirano je ukupno 5.142.591,78 kuna novčane naknade koju je Republika Hrvatska isplatila pograničnim radnicima za razdoblje od 1. siječnja 2019. do 30. lipnja 2021. godine.</w:t>
      </w:r>
    </w:p>
    <w:p w14:paraId="2F60B105" w14:textId="0F421CE8" w:rsidR="00563EBF" w:rsidRDefault="00563EBF" w:rsidP="00563EBF">
      <w:pPr>
        <w:autoSpaceDE w:val="0"/>
        <w:autoSpaceDN w:val="0"/>
        <w:spacing w:before="60" w:line="259" w:lineRule="auto"/>
        <w:rPr>
          <w:rFonts w:ascii="Calibri Light" w:hAnsi="Calibri Light" w:cs="Arial"/>
        </w:rPr>
      </w:pPr>
      <w:r w:rsidRPr="005B3C7C">
        <w:rPr>
          <w:rFonts w:ascii="Calibri Light" w:hAnsi="Calibri Light" w:cs="Arial"/>
        </w:rPr>
        <w:t>Istodobno, Zavod primjenjuje i ugovore o socijalnom osiguranju koje je Republika Hrvatska sklopila s drugim državama. Važeći ugovori o socijalnom osiguranju koji sadrže odredbe o nezaposlenosti su ugovori sklopljeni s Bosnom i Hercegovinom, Republikom Makedonijom, SR Jugoslavijom (Srbijom), Crnom Gorom i Republikom Turskom. S navedenim državama razmijenjeni su podaci o stažu osiguranja u 355 slučaj</w:t>
      </w:r>
      <w:r>
        <w:rPr>
          <w:rFonts w:ascii="Calibri Light" w:hAnsi="Calibri Light" w:cs="Arial"/>
        </w:rPr>
        <w:t>ev</w:t>
      </w:r>
      <w:r w:rsidRPr="005B3C7C">
        <w:rPr>
          <w:rFonts w:ascii="Calibri Light" w:hAnsi="Calibri Light" w:cs="Arial"/>
        </w:rPr>
        <w:t xml:space="preserve">a. </w:t>
      </w:r>
    </w:p>
    <w:p w14:paraId="765BB463" w14:textId="23A82ADA" w:rsidR="00405193" w:rsidRDefault="00405193" w:rsidP="00563EBF">
      <w:pPr>
        <w:autoSpaceDE w:val="0"/>
        <w:autoSpaceDN w:val="0"/>
        <w:spacing w:before="60" w:line="259" w:lineRule="auto"/>
        <w:rPr>
          <w:rFonts w:ascii="Calibri Light" w:hAnsi="Calibri Light" w:cs="Arial"/>
        </w:rPr>
      </w:pPr>
    </w:p>
    <w:p w14:paraId="4F926DC6" w14:textId="17E02739" w:rsidR="00563EBF" w:rsidRDefault="00563EBF" w:rsidP="00563EBF">
      <w:pPr>
        <w:pStyle w:val="Podnaslov"/>
        <w:spacing w:after="0" w:line="264" w:lineRule="auto"/>
        <w:jc w:val="left"/>
        <w:rPr>
          <w:rFonts w:ascii="Calibri Light" w:hAnsi="Calibri Light" w:cs="Arial"/>
          <w:b/>
          <w:i/>
        </w:rPr>
      </w:pPr>
      <w:bookmarkStart w:id="79" w:name="_Toc98916059"/>
      <w:r w:rsidRPr="00563EBF">
        <w:rPr>
          <w:rFonts w:ascii="Calibri Light" w:hAnsi="Calibri Light" w:cs="Arial"/>
          <w:b/>
          <w:i/>
        </w:rPr>
        <w:lastRenderedPageBreak/>
        <w:t>Programiranje, planiranje, koordinacija i evaluacija operativnih programa i projekata</w:t>
      </w:r>
      <w:bookmarkEnd w:id="79"/>
    </w:p>
    <w:p w14:paraId="738DF068" w14:textId="6443BF16" w:rsidR="00405193" w:rsidRPr="00300C0A" w:rsidRDefault="00405193" w:rsidP="00405193">
      <w:pPr>
        <w:autoSpaceDE w:val="0"/>
        <w:autoSpaceDN w:val="0"/>
        <w:spacing w:before="60" w:line="264" w:lineRule="auto"/>
        <w:rPr>
          <w:rFonts w:ascii="Calibri Light" w:hAnsi="Calibri Light" w:cs="Arial"/>
        </w:rPr>
      </w:pPr>
      <w:r w:rsidRPr="00300C0A">
        <w:rPr>
          <w:rFonts w:ascii="Calibri Light" w:hAnsi="Calibri Light" w:cs="Arial"/>
        </w:rPr>
        <w:t>Tijekom godine intenzivno se radilo na Nacionalnom planu oporavka i otpornosti (NPOO) za razdoblje 2021.</w:t>
      </w:r>
      <w:r w:rsidR="00C4576F">
        <w:rPr>
          <w:rFonts w:ascii="Calibri Light" w:hAnsi="Calibri Light" w:cs="Arial"/>
        </w:rPr>
        <w:t xml:space="preserve"> </w:t>
      </w:r>
      <w:r w:rsidRPr="00300C0A">
        <w:rPr>
          <w:rFonts w:ascii="Calibri Light" w:hAnsi="Calibri Light" w:cs="Arial"/>
        </w:rPr>
        <w:t>-</w:t>
      </w:r>
      <w:r w:rsidR="00C4576F">
        <w:rPr>
          <w:rFonts w:ascii="Calibri Light" w:hAnsi="Calibri Light" w:cs="Arial"/>
        </w:rPr>
        <w:t xml:space="preserve"> </w:t>
      </w:r>
      <w:r w:rsidRPr="00300C0A">
        <w:rPr>
          <w:rFonts w:ascii="Calibri Light" w:hAnsi="Calibri Light" w:cs="Arial"/>
        </w:rPr>
        <w:t>2026. HZZ kao korisnička institucija je zadužen za provedbu reformske investicije C2.3. R3-I10 „Digitalizacija i informatizacija HZZ-a“ (procjena vrijednost 57</w:t>
      </w:r>
      <w:r w:rsidR="00C4576F">
        <w:rPr>
          <w:rFonts w:ascii="Calibri Light" w:hAnsi="Calibri Light" w:cs="Arial"/>
        </w:rPr>
        <w:t>.</w:t>
      </w:r>
      <w:r w:rsidRPr="00300C0A">
        <w:rPr>
          <w:rFonts w:ascii="Calibri Light" w:hAnsi="Calibri Light" w:cs="Arial"/>
        </w:rPr>
        <w:t>462</w:t>
      </w:r>
      <w:r w:rsidR="00C4576F">
        <w:rPr>
          <w:rFonts w:ascii="Calibri Light" w:hAnsi="Calibri Light" w:cs="Arial"/>
        </w:rPr>
        <w:t>.</w:t>
      </w:r>
      <w:r w:rsidRPr="00300C0A">
        <w:rPr>
          <w:rFonts w:ascii="Calibri Light" w:hAnsi="Calibri Light" w:cs="Arial"/>
        </w:rPr>
        <w:t xml:space="preserve">803 </w:t>
      </w:r>
      <w:r w:rsidR="0037308E">
        <w:rPr>
          <w:rFonts w:ascii="Calibri Light" w:hAnsi="Calibri Light" w:cs="Arial"/>
        </w:rPr>
        <w:t>kune</w:t>
      </w:r>
      <w:r w:rsidRPr="00300C0A">
        <w:rPr>
          <w:rFonts w:ascii="Calibri Light" w:hAnsi="Calibri Light" w:cs="Arial"/>
        </w:rPr>
        <w:t xml:space="preserve">), unutar komponente C2 „Javna uprava, pravosuđe i državna imovina“, reformske mjere C2.3. „Digitalna transformacija društva i javne uprave“, reformskih mjera C4.1. R1 „Razvoj i provedba novih ciljanih mjera aktivne politike zapošljavanja za potrebe zelene i digitalne tranzicije tržišta rada“ (procjena vrijednost 1,1 </w:t>
      </w:r>
      <w:proofErr w:type="spellStart"/>
      <w:r w:rsidRPr="00300C0A">
        <w:rPr>
          <w:rFonts w:ascii="Calibri Light" w:hAnsi="Calibri Light" w:cs="Arial"/>
        </w:rPr>
        <w:t>mlrd</w:t>
      </w:r>
      <w:proofErr w:type="spellEnd"/>
      <w:r w:rsidRPr="00300C0A">
        <w:rPr>
          <w:rFonts w:ascii="Calibri Light" w:hAnsi="Calibri Light" w:cs="Arial"/>
        </w:rPr>
        <w:t xml:space="preserve">. </w:t>
      </w:r>
      <w:r w:rsidR="0037308E">
        <w:rPr>
          <w:rFonts w:ascii="Calibri Light" w:hAnsi="Calibri Light" w:cs="Arial"/>
        </w:rPr>
        <w:t>kuna</w:t>
      </w:r>
      <w:r w:rsidRPr="00300C0A">
        <w:rPr>
          <w:rFonts w:ascii="Calibri Light" w:hAnsi="Calibri Light" w:cs="Arial"/>
        </w:rPr>
        <w:t xml:space="preserve">), C4.1. R2 „Jačanje sustava uključenja i praćenja ranjivih skupina na tržištu rada kroz unaprjeđenje poslovnih procesa HZZ-a“ (procjena vrijednost 35 </w:t>
      </w:r>
      <w:proofErr w:type="spellStart"/>
      <w:r w:rsidRPr="00300C0A">
        <w:rPr>
          <w:rFonts w:ascii="Calibri Light" w:hAnsi="Calibri Light" w:cs="Arial"/>
        </w:rPr>
        <w:t>mil</w:t>
      </w:r>
      <w:proofErr w:type="spellEnd"/>
      <w:r w:rsidRPr="00300C0A">
        <w:rPr>
          <w:rFonts w:ascii="Calibri Light" w:hAnsi="Calibri Light" w:cs="Arial"/>
        </w:rPr>
        <w:t xml:space="preserve">. </w:t>
      </w:r>
      <w:r w:rsidR="0037308E">
        <w:rPr>
          <w:rFonts w:ascii="Calibri Light" w:hAnsi="Calibri Light" w:cs="Arial"/>
        </w:rPr>
        <w:t>kuna</w:t>
      </w:r>
      <w:r w:rsidRPr="00300C0A">
        <w:rPr>
          <w:rFonts w:ascii="Calibri Light" w:hAnsi="Calibri Light" w:cs="Arial"/>
        </w:rPr>
        <w:t xml:space="preserve">) i C4.1. „Uspostava sustava vaučera za obrazovanje zaposlenih i nezaposlenih osoba i investicije“ (procjena vrijednost 200.000 </w:t>
      </w:r>
      <w:r w:rsidR="0037308E">
        <w:rPr>
          <w:rFonts w:ascii="Calibri Light" w:hAnsi="Calibri Light" w:cs="Arial"/>
        </w:rPr>
        <w:t>kuna</w:t>
      </w:r>
      <w:r w:rsidRPr="00300C0A">
        <w:rPr>
          <w:rFonts w:ascii="Calibri Light" w:hAnsi="Calibri Light" w:cs="Arial"/>
        </w:rPr>
        <w:t xml:space="preserve">), te reformske investicije C4.1. R3-I1 „Provedba sustava vaučera za obrazovanje zaposlenih i nezaposlenih osoba unutar komponente C4 Tržište rada“ (procjena vrijednost 300 </w:t>
      </w:r>
      <w:proofErr w:type="spellStart"/>
      <w:r w:rsidRPr="00300C0A">
        <w:rPr>
          <w:rFonts w:ascii="Calibri Light" w:hAnsi="Calibri Light" w:cs="Arial"/>
        </w:rPr>
        <w:t>mil</w:t>
      </w:r>
      <w:proofErr w:type="spellEnd"/>
      <w:r w:rsidRPr="00300C0A">
        <w:rPr>
          <w:rFonts w:ascii="Calibri Light" w:hAnsi="Calibri Light" w:cs="Arial"/>
        </w:rPr>
        <w:t xml:space="preserve">. </w:t>
      </w:r>
      <w:r w:rsidR="0037308E">
        <w:rPr>
          <w:rFonts w:ascii="Calibri Light" w:hAnsi="Calibri Light" w:cs="Arial"/>
        </w:rPr>
        <w:t>kuna</w:t>
      </w:r>
      <w:r w:rsidRPr="00300C0A">
        <w:rPr>
          <w:rFonts w:ascii="Calibri Light" w:hAnsi="Calibri Light" w:cs="Arial"/>
        </w:rPr>
        <w:t>).</w:t>
      </w:r>
    </w:p>
    <w:p w14:paraId="274CAE3C" w14:textId="3C17A6F5" w:rsidR="00405193" w:rsidRPr="00300C0A" w:rsidRDefault="00405193" w:rsidP="00405193">
      <w:pPr>
        <w:autoSpaceDE w:val="0"/>
        <w:autoSpaceDN w:val="0"/>
        <w:spacing w:before="60" w:line="264" w:lineRule="auto"/>
        <w:rPr>
          <w:rFonts w:ascii="Calibri Light" w:hAnsi="Calibri Light" w:cs="Arial"/>
        </w:rPr>
      </w:pPr>
      <w:r w:rsidRPr="00300C0A">
        <w:rPr>
          <w:rFonts w:ascii="Calibri Light" w:hAnsi="Calibri Light" w:cs="Arial"/>
        </w:rPr>
        <w:t>T</w:t>
      </w:r>
      <w:r w:rsidR="0037308E">
        <w:rPr>
          <w:rFonts w:ascii="Calibri Light" w:hAnsi="Calibri Light" w:cs="Arial"/>
        </w:rPr>
        <w:t xml:space="preserve">akođer, </w:t>
      </w:r>
      <w:r w:rsidRPr="00300C0A">
        <w:rPr>
          <w:rFonts w:ascii="Calibri Light" w:hAnsi="Calibri Light" w:cs="Arial"/>
        </w:rPr>
        <w:t>radilo se na pripremi operativnog programa i prijedlozima projekata koji će se financirati u novom višegodišnjem financijskom razdoblju putem Europskog socijalnog fonda plus 2021.-2027. (ESF+). Zavod kao korisnička institucija priprema projekte vezane uz financiranje mjera aktivne politike zapošljavanja kako bi se povećala stopa zaposlenosti te stekle vještine potrebne na tržištu rada</w:t>
      </w:r>
      <w:r w:rsidR="0037308E">
        <w:rPr>
          <w:rFonts w:ascii="Calibri Light" w:hAnsi="Calibri Light" w:cs="Arial"/>
        </w:rPr>
        <w:t>,</w:t>
      </w:r>
      <w:r w:rsidRPr="00300C0A">
        <w:rPr>
          <w:rFonts w:ascii="Calibri Light" w:hAnsi="Calibri Light" w:cs="Arial"/>
        </w:rPr>
        <w:t xml:space="preserve"> posebice za ranjive skupine, razvojne projekte usmjerene unapr</w:t>
      </w:r>
      <w:r w:rsidR="0037308E">
        <w:rPr>
          <w:rFonts w:ascii="Calibri Light" w:hAnsi="Calibri Light" w:cs="Arial"/>
        </w:rPr>
        <w:t>j</w:t>
      </w:r>
      <w:r w:rsidRPr="00300C0A">
        <w:rPr>
          <w:rFonts w:ascii="Calibri Light" w:hAnsi="Calibri Light" w:cs="Arial"/>
        </w:rPr>
        <w:t>eđenju rada s korisnicima i digitalizaciji usluga HZZ-a sukladno trendovima, jačanju kapaciteta za upravljanje ljudskim potencijalima, unapr</w:t>
      </w:r>
      <w:r w:rsidR="0037308E">
        <w:rPr>
          <w:rFonts w:ascii="Calibri Light" w:hAnsi="Calibri Light" w:cs="Arial"/>
        </w:rPr>
        <w:t>j</w:t>
      </w:r>
      <w:r w:rsidRPr="00300C0A">
        <w:rPr>
          <w:rFonts w:ascii="Calibri Light" w:hAnsi="Calibri Light" w:cs="Arial"/>
        </w:rPr>
        <w:t xml:space="preserve">eđenje međunarodnog posredovanja (EURES), jačanje evaluacijskih kapaciteta i kapaciteta statističkog praćenja. Projekti ukupne vrijednosti 551,5 </w:t>
      </w:r>
      <w:proofErr w:type="spellStart"/>
      <w:r w:rsidRPr="00300C0A">
        <w:rPr>
          <w:rFonts w:ascii="Calibri Light" w:hAnsi="Calibri Light" w:cs="Arial"/>
        </w:rPr>
        <w:t>mil</w:t>
      </w:r>
      <w:proofErr w:type="spellEnd"/>
      <w:r w:rsidRPr="00300C0A">
        <w:rPr>
          <w:rFonts w:ascii="Calibri Light" w:hAnsi="Calibri Light" w:cs="Arial"/>
        </w:rPr>
        <w:t xml:space="preserve">. EUR odnosno 4,19 </w:t>
      </w:r>
      <w:proofErr w:type="spellStart"/>
      <w:r w:rsidRPr="00300C0A">
        <w:rPr>
          <w:rFonts w:ascii="Calibri Light" w:hAnsi="Calibri Light" w:cs="Arial"/>
        </w:rPr>
        <w:t>mlrd</w:t>
      </w:r>
      <w:proofErr w:type="spellEnd"/>
      <w:r w:rsidRPr="00300C0A">
        <w:rPr>
          <w:rFonts w:ascii="Calibri Light" w:hAnsi="Calibri Light" w:cs="Arial"/>
        </w:rPr>
        <w:t xml:space="preserve">. HRK. </w:t>
      </w:r>
    </w:p>
    <w:p w14:paraId="43C4EF5D" w14:textId="5F04296D" w:rsidR="00405193" w:rsidRPr="00300C0A" w:rsidRDefault="00405193" w:rsidP="00405193">
      <w:pPr>
        <w:autoSpaceDE w:val="0"/>
        <w:autoSpaceDN w:val="0"/>
        <w:spacing w:before="60" w:line="264" w:lineRule="auto"/>
        <w:rPr>
          <w:rFonts w:ascii="Calibri Light" w:hAnsi="Calibri Light" w:cs="Arial"/>
        </w:rPr>
      </w:pPr>
      <w:r w:rsidRPr="00300C0A">
        <w:rPr>
          <w:rFonts w:ascii="Calibri Light" w:hAnsi="Calibri Light" w:cs="Arial"/>
        </w:rPr>
        <w:t xml:space="preserve">Obzirom da postoji kontinuirana potreba evaluacije i vrednovanja učinaka, tijekom </w:t>
      </w:r>
      <w:r w:rsidR="0037308E">
        <w:rPr>
          <w:rFonts w:ascii="Calibri Light" w:hAnsi="Calibri Light" w:cs="Arial"/>
        </w:rPr>
        <w:t>2021.</w:t>
      </w:r>
      <w:r w:rsidRPr="00300C0A">
        <w:rPr>
          <w:rFonts w:ascii="Calibri Light" w:hAnsi="Calibri Light" w:cs="Arial"/>
        </w:rPr>
        <w:t xml:space="preserve"> priprema</w:t>
      </w:r>
      <w:r w:rsidR="0037308E">
        <w:rPr>
          <w:rFonts w:ascii="Calibri Light" w:hAnsi="Calibri Light" w:cs="Arial"/>
        </w:rPr>
        <w:t>n</w:t>
      </w:r>
      <w:r w:rsidRPr="00300C0A">
        <w:rPr>
          <w:rFonts w:ascii="Calibri Light" w:hAnsi="Calibri Light" w:cs="Arial"/>
        </w:rPr>
        <w:t>i</w:t>
      </w:r>
      <w:r w:rsidR="0037308E">
        <w:rPr>
          <w:rFonts w:ascii="Calibri Light" w:hAnsi="Calibri Light" w:cs="Arial"/>
        </w:rPr>
        <w:t xml:space="preserve"> su</w:t>
      </w:r>
      <w:r w:rsidRPr="00300C0A">
        <w:rPr>
          <w:rFonts w:ascii="Calibri Light" w:hAnsi="Calibri Light" w:cs="Arial"/>
        </w:rPr>
        <w:t xml:space="preserve"> prijedlozi za evaluacijska izvješća prioritetnih osi Operativnog programa „Učinkoviti ljudski potencijali 2014-2020“ kroz evaluacije prioritetnih osi i horizontalnih načela: Visoku </w:t>
      </w:r>
      <w:proofErr w:type="spellStart"/>
      <w:r w:rsidRPr="00300C0A">
        <w:rPr>
          <w:rFonts w:ascii="Calibri Light" w:hAnsi="Calibri Light" w:cs="Arial"/>
        </w:rPr>
        <w:t>zapošljivost</w:t>
      </w:r>
      <w:proofErr w:type="spellEnd"/>
      <w:r w:rsidRPr="00300C0A">
        <w:rPr>
          <w:rFonts w:ascii="Calibri Light" w:hAnsi="Calibri Light" w:cs="Arial"/>
        </w:rPr>
        <w:t xml:space="preserve"> i mobilnost radne snage, Socijalno uključivanje, Obrazovanje i cjeloživotno učenje, Dobro upravljanje, Informiranje, komunikaciju i vidljivost, Horizontalna načela i Vrednovanje društvenog poduzetništva.</w:t>
      </w:r>
    </w:p>
    <w:p w14:paraId="57BCE262" w14:textId="0381755B" w:rsidR="00E47B4D" w:rsidRDefault="00E47B4D" w:rsidP="00E47B4D">
      <w:pPr>
        <w:pStyle w:val="Podnaslov"/>
        <w:spacing w:after="0" w:line="264" w:lineRule="auto"/>
        <w:jc w:val="left"/>
        <w:rPr>
          <w:rFonts w:ascii="Calibri Light" w:hAnsi="Calibri Light" w:cs="Arial"/>
          <w:b/>
          <w:i/>
        </w:rPr>
      </w:pPr>
      <w:bookmarkStart w:id="80" w:name="_Toc98916060"/>
      <w:r w:rsidRPr="00E47B4D">
        <w:rPr>
          <w:rFonts w:ascii="Calibri Light" w:hAnsi="Calibri Light" w:cs="Arial"/>
          <w:b/>
          <w:i/>
        </w:rPr>
        <w:t>Planiranje, ugovaranje, koordinacija pripreme i provedbe projekta, te osiguranje učinkovitosti, praćenje i evaluacija provedbe projekata</w:t>
      </w:r>
      <w:bookmarkEnd w:id="80"/>
    </w:p>
    <w:p w14:paraId="7CFDFBE1" w14:textId="07B40987" w:rsidR="00E47B4D" w:rsidRPr="00300C0A" w:rsidRDefault="00E47B4D" w:rsidP="00E47B4D">
      <w:pPr>
        <w:autoSpaceDE w:val="0"/>
        <w:autoSpaceDN w:val="0"/>
        <w:spacing w:before="60" w:line="264" w:lineRule="auto"/>
        <w:rPr>
          <w:rFonts w:ascii="Calibri Light" w:hAnsi="Calibri Light" w:cs="Arial"/>
        </w:rPr>
      </w:pPr>
      <w:r w:rsidRPr="00300C0A">
        <w:rPr>
          <w:rFonts w:ascii="Calibri Light" w:hAnsi="Calibri Light" w:cs="Arial"/>
        </w:rPr>
        <w:t xml:space="preserve">Zbog situacije u kojoj se hrvatsko gospodarstvo našlo pogođeno pandemijom </w:t>
      </w:r>
      <w:proofErr w:type="spellStart"/>
      <w:r w:rsidRPr="00300C0A">
        <w:rPr>
          <w:rFonts w:ascii="Calibri Light" w:hAnsi="Calibri Light" w:cs="Arial"/>
        </w:rPr>
        <w:t>koronavirusom</w:t>
      </w:r>
      <w:proofErr w:type="spellEnd"/>
      <w:r w:rsidRPr="00300C0A">
        <w:rPr>
          <w:rFonts w:ascii="Calibri Light" w:hAnsi="Calibri Light" w:cs="Arial"/>
        </w:rPr>
        <w:t xml:space="preserve"> intenzivno se radilo na pripremi projektne dokumentacije u okviru Operativnog programa „Učinkoviti ljudski potencijali 2014.-2020.“ za operaciju kojom bi se pomoglo očuvanju radnih mjesta u djelatnostima i sektorima kojima je zbog posebnih okolnosti uvjetovanih </w:t>
      </w:r>
      <w:proofErr w:type="spellStart"/>
      <w:r w:rsidRPr="00300C0A">
        <w:rPr>
          <w:rFonts w:ascii="Calibri Light" w:hAnsi="Calibri Light" w:cs="Arial"/>
        </w:rPr>
        <w:t>koronavirusom</w:t>
      </w:r>
      <w:proofErr w:type="spellEnd"/>
      <w:r w:rsidRPr="00300C0A">
        <w:rPr>
          <w:rFonts w:ascii="Calibri Light" w:hAnsi="Calibri Light" w:cs="Arial"/>
        </w:rPr>
        <w:t xml:space="preserve"> (COVID -19) narušena gospodarska aktivnost te prijetio gubitak radnih mjesta s ciljem očuvanja istih. Ministarstvu rada, mirovinskoga sustava, obitelji i socijalne politike dostavljen je sažetak operacije, nakon čega je prijavljen i ugovoren projekt „Potpore za očuvanje radnih mjesta u djelatnostima pogođenim COVID-19 (</w:t>
      </w:r>
      <w:proofErr w:type="spellStart"/>
      <w:r w:rsidRPr="00300C0A">
        <w:rPr>
          <w:rFonts w:ascii="Calibri Light" w:hAnsi="Calibri Light" w:cs="Arial"/>
        </w:rPr>
        <w:t>koronavirusom</w:t>
      </w:r>
      <w:proofErr w:type="spellEnd"/>
      <w:r w:rsidRPr="00300C0A">
        <w:rPr>
          <w:rFonts w:ascii="Calibri Light" w:hAnsi="Calibri Light" w:cs="Arial"/>
        </w:rPr>
        <w:t>)“ukupne vrijednosti 83</w:t>
      </w:r>
      <w:r w:rsidR="0006021D">
        <w:rPr>
          <w:rFonts w:ascii="Calibri Light" w:hAnsi="Calibri Light" w:cs="Arial"/>
        </w:rPr>
        <w:t>6</w:t>
      </w:r>
      <w:r w:rsidRPr="00300C0A">
        <w:rPr>
          <w:rFonts w:ascii="Calibri Light" w:hAnsi="Calibri Light" w:cs="Arial"/>
        </w:rPr>
        <w:t>.000.000,00 kuna. Opći cilj operacije je bio očuvanje radnih mjesta kod poslodavaca čije je poslovanje ugroženo zbog situacije vezane uz COVID-19 (</w:t>
      </w:r>
      <w:proofErr w:type="spellStart"/>
      <w:r w:rsidRPr="00300C0A">
        <w:rPr>
          <w:rFonts w:ascii="Calibri Light" w:hAnsi="Calibri Light" w:cs="Arial"/>
        </w:rPr>
        <w:t>koronavirus</w:t>
      </w:r>
      <w:proofErr w:type="spellEnd"/>
      <w:r w:rsidRPr="00300C0A">
        <w:rPr>
          <w:rFonts w:ascii="Calibri Light" w:hAnsi="Calibri Light" w:cs="Arial"/>
        </w:rPr>
        <w:t xml:space="preserve">). Specifični cilj operacije je osiguranje ostanka u zaposlenosti radnika kojima prijeti gubitak radnog mjesta dodjelom potpora poslodavcima pogođenim posljedicama pandemije </w:t>
      </w:r>
      <w:proofErr w:type="spellStart"/>
      <w:r w:rsidRPr="00300C0A">
        <w:rPr>
          <w:rFonts w:ascii="Calibri Light" w:hAnsi="Calibri Light" w:cs="Arial"/>
        </w:rPr>
        <w:t>koronavirusa</w:t>
      </w:r>
      <w:proofErr w:type="spellEnd"/>
      <w:r w:rsidRPr="00300C0A">
        <w:rPr>
          <w:rFonts w:ascii="Calibri Light" w:hAnsi="Calibri Light" w:cs="Arial"/>
        </w:rPr>
        <w:t xml:space="preserve">. </w:t>
      </w:r>
    </w:p>
    <w:p w14:paraId="36B4DF86" w14:textId="77777777" w:rsidR="00E47B4D" w:rsidRPr="00300C0A" w:rsidRDefault="00E47B4D" w:rsidP="00E47B4D">
      <w:pPr>
        <w:autoSpaceDE w:val="0"/>
        <w:autoSpaceDN w:val="0"/>
        <w:spacing w:before="60" w:line="264" w:lineRule="auto"/>
        <w:rPr>
          <w:rFonts w:ascii="Calibri Light" w:hAnsi="Calibri Light" w:cs="Arial"/>
        </w:rPr>
      </w:pPr>
      <w:r w:rsidRPr="00300C0A">
        <w:rPr>
          <w:rFonts w:ascii="Calibri Light" w:hAnsi="Calibri Light" w:cs="Arial"/>
        </w:rPr>
        <w:t xml:space="preserve">U okviru programa ERASMUS+ </w:t>
      </w:r>
      <w:proofErr w:type="spellStart"/>
      <w:r w:rsidRPr="00300C0A">
        <w:rPr>
          <w:rFonts w:ascii="Calibri Light" w:hAnsi="Calibri Light" w:cs="Arial"/>
        </w:rPr>
        <w:t>Key</w:t>
      </w:r>
      <w:proofErr w:type="spellEnd"/>
      <w:r w:rsidRPr="00300C0A">
        <w:rPr>
          <w:rFonts w:ascii="Calibri Light" w:hAnsi="Calibri Light" w:cs="Arial"/>
        </w:rPr>
        <w:t xml:space="preserve"> </w:t>
      </w:r>
      <w:proofErr w:type="spellStart"/>
      <w:r w:rsidRPr="00300C0A">
        <w:rPr>
          <w:rFonts w:ascii="Calibri Light" w:hAnsi="Calibri Light" w:cs="Arial"/>
        </w:rPr>
        <w:t>Action</w:t>
      </w:r>
      <w:proofErr w:type="spellEnd"/>
      <w:r w:rsidRPr="00300C0A">
        <w:rPr>
          <w:rFonts w:ascii="Calibri Light" w:hAnsi="Calibri Light" w:cs="Arial"/>
        </w:rPr>
        <w:t xml:space="preserve"> 2 „Partnerstva za suradnju“, Zavod je ugovorio provedbu međunarodnog projekta „SMARTLY: </w:t>
      </w:r>
      <w:proofErr w:type="spellStart"/>
      <w:r w:rsidRPr="00300C0A">
        <w:rPr>
          <w:rFonts w:ascii="Calibri Light" w:hAnsi="Calibri Light" w:cs="Arial"/>
        </w:rPr>
        <w:t>NEET's</w:t>
      </w:r>
      <w:proofErr w:type="spellEnd"/>
      <w:r w:rsidRPr="00300C0A">
        <w:rPr>
          <w:rFonts w:ascii="Calibri Light" w:hAnsi="Calibri Light" w:cs="Arial"/>
        </w:rPr>
        <w:t xml:space="preserve"> </w:t>
      </w:r>
      <w:proofErr w:type="spellStart"/>
      <w:r w:rsidRPr="00300C0A">
        <w:rPr>
          <w:rFonts w:ascii="Calibri Light" w:hAnsi="Calibri Light" w:cs="Arial"/>
        </w:rPr>
        <w:t>Employability</w:t>
      </w:r>
      <w:proofErr w:type="spellEnd"/>
      <w:r w:rsidRPr="00300C0A">
        <w:rPr>
          <w:rFonts w:ascii="Calibri Light" w:hAnsi="Calibri Light" w:cs="Arial"/>
        </w:rPr>
        <w:t xml:space="preserve"> </w:t>
      </w:r>
      <w:proofErr w:type="spellStart"/>
      <w:r w:rsidRPr="00300C0A">
        <w:rPr>
          <w:rFonts w:ascii="Calibri Light" w:hAnsi="Calibri Light" w:cs="Arial"/>
        </w:rPr>
        <w:t>in</w:t>
      </w:r>
      <w:proofErr w:type="spellEnd"/>
      <w:r w:rsidRPr="00300C0A">
        <w:rPr>
          <w:rFonts w:ascii="Calibri Light" w:hAnsi="Calibri Light" w:cs="Arial"/>
        </w:rPr>
        <w:t xml:space="preserve"> </w:t>
      </w:r>
      <w:proofErr w:type="spellStart"/>
      <w:r w:rsidRPr="00300C0A">
        <w:rPr>
          <w:rFonts w:ascii="Calibri Light" w:hAnsi="Calibri Light" w:cs="Arial"/>
        </w:rPr>
        <w:t>the</w:t>
      </w:r>
      <w:proofErr w:type="spellEnd"/>
      <w:r w:rsidRPr="00300C0A">
        <w:rPr>
          <w:rFonts w:ascii="Calibri Light" w:hAnsi="Calibri Light" w:cs="Arial"/>
        </w:rPr>
        <w:t xml:space="preserve"> Green </w:t>
      </w:r>
      <w:proofErr w:type="spellStart"/>
      <w:r w:rsidRPr="00300C0A">
        <w:rPr>
          <w:rFonts w:ascii="Calibri Light" w:hAnsi="Calibri Light" w:cs="Arial"/>
        </w:rPr>
        <w:t>and</w:t>
      </w:r>
      <w:proofErr w:type="spellEnd"/>
      <w:r w:rsidRPr="00300C0A">
        <w:rPr>
          <w:rFonts w:ascii="Calibri Light" w:hAnsi="Calibri Light" w:cs="Arial"/>
        </w:rPr>
        <w:t xml:space="preserve"> Digital </w:t>
      </w:r>
      <w:proofErr w:type="spellStart"/>
      <w:r w:rsidRPr="00300C0A">
        <w:rPr>
          <w:rFonts w:ascii="Calibri Light" w:hAnsi="Calibri Light" w:cs="Arial"/>
        </w:rPr>
        <w:t>Economy</w:t>
      </w:r>
      <w:proofErr w:type="spellEnd"/>
      <w:r w:rsidRPr="00300C0A">
        <w:rPr>
          <w:rFonts w:ascii="Calibri Light" w:hAnsi="Calibri Light" w:cs="Arial"/>
        </w:rPr>
        <w:t>“ ukupne vrijednosti 399.965,00 EUR u kojem je jedan od sedam partnera u provedbi.</w:t>
      </w:r>
    </w:p>
    <w:p w14:paraId="53EFEA06" w14:textId="36DB6799" w:rsidR="00E47B4D" w:rsidRPr="00300C0A" w:rsidRDefault="00E47B4D" w:rsidP="00E47B4D">
      <w:pPr>
        <w:autoSpaceDE w:val="0"/>
        <w:autoSpaceDN w:val="0"/>
        <w:spacing w:before="60" w:line="264" w:lineRule="auto"/>
        <w:rPr>
          <w:rFonts w:ascii="Calibri Light" w:hAnsi="Calibri Light" w:cs="Arial"/>
        </w:rPr>
      </w:pPr>
      <w:r w:rsidRPr="00300C0A">
        <w:rPr>
          <w:rFonts w:ascii="Calibri Light" w:hAnsi="Calibri Light" w:cs="Arial"/>
        </w:rPr>
        <w:lastRenderedPageBreak/>
        <w:t>U okviru Operativnog programa „Učinkoviti ljudski potencijali 2014. - 2020.“ Zavod je pratio provedbu dvanaest projekata na nacionalnoj razini od kojih se u istoj godini odustalo od provedbe Ugovora o dodjeli bespovratnih sredstava „Potpore za očuvanje radnih mjesta u sektoru proizvodnje tekstila, odjeće, obuće, kože i drva“ te ugovora „Informatizacija i digitalizacija poslovanja Hrvatskog zavoda za zapošljavanje“ koji se obuhvatio Nacionalnim planom oporavka i otpornosti (NPOO) za razdoblje 2021.-2026.</w:t>
      </w:r>
    </w:p>
    <w:p w14:paraId="35F1D9EC" w14:textId="2AD60ADA" w:rsidR="00E47B4D" w:rsidRPr="00300C0A" w:rsidRDefault="00E47B4D" w:rsidP="00E47B4D">
      <w:pPr>
        <w:autoSpaceDE w:val="0"/>
        <w:autoSpaceDN w:val="0"/>
        <w:spacing w:before="60" w:line="264" w:lineRule="auto"/>
        <w:rPr>
          <w:rFonts w:ascii="Calibri Light" w:hAnsi="Calibri Light" w:cs="Arial"/>
        </w:rPr>
      </w:pPr>
      <w:r w:rsidRPr="00300C0A">
        <w:rPr>
          <w:rFonts w:ascii="Calibri Light" w:hAnsi="Calibri Light" w:cs="Arial"/>
        </w:rPr>
        <w:t xml:space="preserve">U okviru Programa za zapošljavanje i socijalne inovacije (EASI – </w:t>
      </w:r>
      <w:proofErr w:type="spellStart"/>
      <w:r w:rsidRPr="00300C0A">
        <w:rPr>
          <w:rFonts w:ascii="Calibri Light" w:hAnsi="Calibri Light" w:cs="Arial"/>
        </w:rPr>
        <w:t>Emplyoment</w:t>
      </w:r>
      <w:proofErr w:type="spellEnd"/>
      <w:r w:rsidRPr="00300C0A">
        <w:rPr>
          <w:rFonts w:ascii="Calibri Light" w:hAnsi="Calibri Light" w:cs="Arial"/>
        </w:rPr>
        <w:t xml:space="preserve"> </w:t>
      </w:r>
      <w:proofErr w:type="spellStart"/>
      <w:r w:rsidRPr="00300C0A">
        <w:rPr>
          <w:rFonts w:ascii="Calibri Light" w:hAnsi="Calibri Light" w:cs="Arial"/>
        </w:rPr>
        <w:t>and</w:t>
      </w:r>
      <w:proofErr w:type="spellEnd"/>
      <w:r w:rsidRPr="00300C0A">
        <w:rPr>
          <w:rFonts w:ascii="Calibri Light" w:hAnsi="Calibri Light" w:cs="Arial"/>
        </w:rPr>
        <w:t xml:space="preserve"> </w:t>
      </w:r>
      <w:proofErr w:type="spellStart"/>
      <w:r w:rsidRPr="00300C0A">
        <w:rPr>
          <w:rFonts w:ascii="Calibri Light" w:hAnsi="Calibri Light" w:cs="Arial"/>
        </w:rPr>
        <w:t>Social</w:t>
      </w:r>
      <w:proofErr w:type="spellEnd"/>
      <w:r w:rsidRPr="00300C0A">
        <w:rPr>
          <w:rFonts w:ascii="Calibri Light" w:hAnsi="Calibri Light" w:cs="Arial"/>
        </w:rPr>
        <w:t xml:space="preserve"> </w:t>
      </w:r>
      <w:proofErr w:type="spellStart"/>
      <w:r w:rsidRPr="00300C0A">
        <w:rPr>
          <w:rFonts w:ascii="Calibri Light" w:hAnsi="Calibri Light" w:cs="Arial"/>
        </w:rPr>
        <w:t>Innovation</w:t>
      </w:r>
      <w:proofErr w:type="spellEnd"/>
      <w:r w:rsidRPr="00300C0A">
        <w:rPr>
          <w:rFonts w:ascii="Calibri Light" w:hAnsi="Calibri Light" w:cs="Arial"/>
        </w:rPr>
        <w:t xml:space="preserve">)  </w:t>
      </w:r>
      <w:r w:rsidR="00B9233E">
        <w:rPr>
          <w:rFonts w:ascii="Calibri Light" w:hAnsi="Calibri Light" w:cs="Arial"/>
        </w:rPr>
        <w:t>Zavod</w:t>
      </w:r>
      <w:r w:rsidRPr="00300C0A">
        <w:rPr>
          <w:rFonts w:ascii="Calibri Light" w:hAnsi="Calibri Light" w:cs="Arial"/>
        </w:rPr>
        <w:t xml:space="preserve"> je pratio projekt „</w:t>
      </w:r>
      <w:proofErr w:type="spellStart"/>
      <w:r w:rsidRPr="00300C0A">
        <w:rPr>
          <w:rFonts w:ascii="Calibri Light" w:hAnsi="Calibri Light" w:cs="Arial"/>
        </w:rPr>
        <w:t>Mapping</w:t>
      </w:r>
      <w:proofErr w:type="spellEnd"/>
      <w:r w:rsidRPr="00300C0A">
        <w:rPr>
          <w:rFonts w:ascii="Calibri Light" w:hAnsi="Calibri Light" w:cs="Arial"/>
        </w:rPr>
        <w:t xml:space="preserve"> </w:t>
      </w:r>
      <w:proofErr w:type="spellStart"/>
      <w:r w:rsidRPr="00300C0A">
        <w:rPr>
          <w:rFonts w:ascii="Calibri Light" w:hAnsi="Calibri Light" w:cs="Arial"/>
        </w:rPr>
        <w:t>the</w:t>
      </w:r>
      <w:proofErr w:type="spellEnd"/>
      <w:r w:rsidRPr="00300C0A">
        <w:rPr>
          <w:rFonts w:ascii="Calibri Light" w:hAnsi="Calibri Light" w:cs="Arial"/>
        </w:rPr>
        <w:t xml:space="preserve"> ESCO: Croatia“, koji je ugovoren u okviru Poziva na dostavu projektnih prijedloga VP/2019/010 </w:t>
      </w:r>
      <w:proofErr w:type="spellStart"/>
      <w:r w:rsidRPr="00300C0A">
        <w:rPr>
          <w:rFonts w:ascii="Calibri Light" w:hAnsi="Calibri Light" w:cs="Arial"/>
        </w:rPr>
        <w:t>EaSI</w:t>
      </w:r>
      <w:proofErr w:type="spellEnd"/>
      <w:r w:rsidRPr="00300C0A">
        <w:rPr>
          <w:rFonts w:ascii="Calibri Light" w:hAnsi="Calibri Light" w:cs="Arial"/>
        </w:rPr>
        <w:t xml:space="preserve">-EURES: </w:t>
      </w:r>
      <w:proofErr w:type="spellStart"/>
      <w:r w:rsidRPr="00300C0A">
        <w:rPr>
          <w:rFonts w:ascii="Calibri Light" w:hAnsi="Calibri Light" w:cs="Arial"/>
        </w:rPr>
        <w:t>Support</w:t>
      </w:r>
      <w:proofErr w:type="spellEnd"/>
      <w:r w:rsidRPr="00300C0A">
        <w:rPr>
          <w:rFonts w:ascii="Calibri Light" w:hAnsi="Calibri Light" w:cs="Arial"/>
        </w:rPr>
        <w:t xml:space="preserve"> to </w:t>
      </w:r>
      <w:proofErr w:type="spellStart"/>
      <w:r w:rsidRPr="00300C0A">
        <w:rPr>
          <w:rFonts w:ascii="Calibri Light" w:hAnsi="Calibri Light" w:cs="Arial"/>
        </w:rPr>
        <w:t>national</w:t>
      </w:r>
      <w:proofErr w:type="spellEnd"/>
      <w:r w:rsidRPr="00300C0A">
        <w:rPr>
          <w:rFonts w:ascii="Calibri Light" w:hAnsi="Calibri Light" w:cs="Arial"/>
        </w:rPr>
        <w:t xml:space="preserve"> </w:t>
      </w:r>
      <w:proofErr w:type="spellStart"/>
      <w:r w:rsidRPr="00300C0A">
        <w:rPr>
          <w:rFonts w:ascii="Calibri Light" w:hAnsi="Calibri Light" w:cs="Arial"/>
        </w:rPr>
        <w:t>classification</w:t>
      </w:r>
      <w:proofErr w:type="spellEnd"/>
      <w:r w:rsidRPr="00300C0A">
        <w:rPr>
          <w:rFonts w:ascii="Calibri Light" w:hAnsi="Calibri Light" w:cs="Arial"/>
        </w:rPr>
        <w:t xml:space="preserve"> </w:t>
      </w:r>
      <w:proofErr w:type="spellStart"/>
      <w:r w:rsidRPr="00300C0A">
        <w:rPr>
          <w:rFonts w:ascii="Calibri Light" w:hAnsi="Calibri Light" w:cs="Arial"/>
        </w:rPr>
        <w:t>inventories</w:t>
      </w:r>
      <w:proofErr w:type="spellEnd"/>
      <w:r w:rsidRPr="00300C0A">
        <w:rPr>
          <w:rFonts w:ascii="Calibri Light" w:hAnsi="Calibri Light" w:cs="Arial"/>
        </w:rPr>
        <w:t xml:space="preserve"> </w:t>
      </w:r>
      <w:proofErr w:type="spellStart"/>
      <w:r w:rsidRPr="00300C0A">
        <w:rPr>
          <w:rFonts w:ascii="Calibri Light" w:hAnsi="Calibri Light" w:cs="Arial"/>
        </w:rPr>
        <w:t>and</w:t>
      </w:r>
      <w:proofErr w:type="spellEnd"/>
      <w:r w:rsidRPr="00300C0A">
        <w:rPr>
          <w:rFonts w:ascii="Calibri Light" w:hAnsi="Calibri Light" w:cs="Arial"/>
        </w:rPr>
        <w:t xml:space="preserve"> </w:t>
      </w:r>
      <w:proofErr w:type="spellStart"/>
      <w:r w:rsidRPr="00300C0A">
        <w:rPr>
          <w:rFonts w:ascii="Calibri Light" w:hAnsi="Calibri Light" w:cs="Arial"/>
        </w:rPr>
        <w:t>innovative</w:t>
      </w:r>
      <w:proofErr w:type="spellEnd"/>
      <w:r w:rsidRPr="00300C0A">
        <w:rPr>
          <w:rFonts w:ascii="Calibri Light" w:hAnsi="Calibri Light" w:cs="Arial"/>
        </w:rPr>
        <w:t xml:space="preserve"> </w:t>
      </w:r>
      <w:proofErr w:type="spellStart"/>
      <w:r w:rsidRPr="00300C0A">
        <w:rPr>
          <w:rFonts w:ascii="Calibri Light" w:hAnsi="Calibri Light" w:cs="Arial"/>
        </w:rPr>
        <w:t>national</w:t>
      </w:r>
      <w:proofErr w:type="spellEnd"/>
      <w:r w:rsidRPr="00300C0A">
        <w:rPr>
          <w:rFonts w:ascii="Calibri Light" w:hAnsi="Calibri Light" w:cs="Arial"/>
        </w:rPr>
        <w:t xml:space="preserve"> online </w:t>
      </w:r>
      <w:proofErr w:type="spellStart"/>
      <w:r w:rsidRPr="00300C0A">
        <w:rPr>
          <w:rFonts w:ascii="Calibri Light" w:hAnsi="Calibri Light" w:cs="Arial"/>
        </w:rPr>
        <w:t>services</w:t>
      </w:r>
      <w:proofErr w:type="spellEnd"/>
      <w:r w:rsidRPr="00300C0A">
        <w:rPr>
          <w:rFonts w:ascii="Calibri Light" w:hAnsi="Calibri Light" w:cs="Arial"/>
        </w:rPr>
        <w:t xml:space="preserve"> for </w:t>
      </w:r>
      <w:proofErr w:type="spellStart"/>
      <w:r w:rsidRPr="00300C0A">
        <w:rPr>
          <w:rFonts w:ascii="Calibri Light" w:hAnsi="Calibri Light" w:cs="Arial"/>
        </w:rPr>
        <w:t>mobile</w:t>
      </w:r>
      <w:proofErr w:type="spellEnd"/>
      <w:r w:rsidRPr="00300C0A">
        <w:rPr>
          <w:rFonts w:ascii="Calibri Light" w:hAnsi="Calibri Light" w:cs="Arial"/>
        </w:rPr>
        <w:t xml:space="preserve"> </w:t>
      </w:r>
      <w:proofErr w:type="spellStart"/>
      <w:r w:rsidRPr="00300C0A">
        <w:rPr>
          <w:rFonts w:ascii="Calibri Light" w:hAnsi="Calibri Light" w:cs="Arial"/>
        </w:rPr>
        <w:t>workers</w:t>
      </w:r>
      <w:proofErr w:type="spellEnd"/>
      <w:r w:rsidRPr="00300C0A">
        <w:rPr>
          <w:rFonts w:ascii="Calibri Light" w:hAnsi="Calibri Light" w:cs="Arial"/>
        </w:rPr>
        <w:t>.</w:t>
      </w:r>
    </w:p>
    <w:p w14:paraId="1A42023C" w14:textId="278AD58E" w:rsidR="00E47B4D" w:rsidRDefault="00E47B4D" w:rsidP="00E47B4D">
      <w:pPr>
        <w:autoSpaceDE w:val="0"/>
        <w:autoSpaceDN w:val="0"/>
        <w:spacing w:before="60" w:line="264" w:lineRule="auto"/>
        <w:rPr>
          <w:rFonts w:ascii="Calibri Light" w:hAnsi="Calibri Light" w:cs="Arial"/>
        </w:rPr>
      </w:pPr>
      <w:r w:rsidRPr="00300C0A">
        <w:rPr>
          <w:rFonts w:ascii="Calibri Light" w:hAnsi="Calibri Light" w:cs="Arial"/>
        </w:rPr>
        <w:t>Tijekom 2021. godine na ovjeru je poslano ukupno 19 zahtjeva za nadoknadom sredstava projekata u  okviru Operativnog programa „Učinkoviti ljudski potencijali“ 2014. - 2020. od kojih je ovjereno ukupno 1.413.025.566,68 HRK. Također je poslano i Završno izvješće za projekt „</w:t>
      </w:r>
      <w:proofErr w:type="spellStart"/>
      <w:r w:rsidRPr="00300C0A">
        <w:rPr>
          <w:rFonts w:ascii="Calibri Light" w:hAnsi="Calibri Light" w:cs="Arial"/>
        </w:rPr>
        <w:t>Mapping</w:t>
      </w:r>
      <w:proofErr w:type="spellEnd"/>
      <w:r w:rsidRPr="00300C0A">
        <w:rPr>
          <w:rFonts w:ascii="Calibri Light" w:hAnsi="Calibri Light" w:cs="Arial"/>
        </w:rPr>
        <w:t xml:space="preserve"> </w:t>
      </w:r>
      <w:proofErr w:type="spellStart"/>
      <w:r w:rsidRPr="00300C0A">
        <w:rPr>
          <w:rFonts w:ascii="Calibri Light" w:hAnsi="Calibri Light" w:cs="Arial"/>
        </w:rPr>
        <w:t>the</w:t>
      </w:r>
      <w:proofErr w:type="spellEnd"/>
      <w:r w:rsidRPr="00300C0A">
        <w:rPr>
          <w:rFonts w:ascii="Calibri Light" w:hAnsi="Calibri Light" w:cs="Arial"/>
        </w:rPr>
        <w:t xml:space="preserve"> ESCO: Croatia“ koji je završio je 30. rujna 2021. godine.</w:t>
      </w:r>
    </w:p>
    <w:p w14:paraId="142F6F65" w14:textId="495F9558" w:rsidR="00405193" w:rsidRPr="00300C0A" w:rsidRDefault="00405193" w:rsidP="00E47B4D">
      <w:pPr>
        <w:autoSpaceDE w:val="0"/>
        <w:autoSpaceDN w:val="0"/>
        <w:spacing w:before="60" w:line="264" w:lineRule="auto"/>
        <w:rPr>
          <w:rFonts w:ascii="Calibri Light" w:hAnsi="Calibri Light" w:cs="Arial"/>
        </w:rPr>
      </w:pPr>
      <w:r w:rsidRPr="00405193">
        <w:rPr>
          <w:rFonts w:ascii="Calibri Light" w:hAnsi="Calibri Light" w:cs="Arial"/>
        </w:rPr>
        <w:t>Za sudjelovanje područnih i regionalnih ureda u projektima na regionalnoj razini izdano je 103 suglasnosti za projekte financirane iz ESF-a i drugih izvora financiranja.</w:t>
      </w:r>
    </w:p>
    <w:p w14:paraId="1DAB4555" w14:textId="667B3AE2" w:rsidR="00E47B4D" w:rsidRPr="00C705E1" w:rsidRDefault="00C705E1" w:rsidP="00C705E1">
      <w:pPr>
        <w:pStyle w:val="Podnaslov"/>
        <w:spacing w:after="0" w:line="264" w:lineRule="auto"/>
        <w:jc w:val="left"/>
        <w:rPr>
          <w:rFonts w:ascii="Calibri Light" w:hAnsi="Calibri Light" w:cs="Arial"/>
          <w:b/>
          <w:i/>
        </w:rPr>
      </w:pPr>
      <w:bookmarkStart w:id="81" w:name="_Toc98916061"/>
      <w:r w:rsidRPr="00C705E1">
        <w:rPr>
          <w:rFonts w:ascii="Calibri Light" w:hAnsi="Calibri Light" w:cs="Arial"/>
          <w:b/>
          <w:i/>
        </w:rPr>
        <w:t>Učinkovito upravljanje ljudskim resursima</w:t>
      </w:r>
      <w:bookmarkEnd w:id="81"/>
    </w:p>
    <w:p w14:paraId="20D71CFA" w14:textId="77777777" w:rsidR="00C705E1" w:rsidRPr="0059261C" w:rsidRDefault="00C705E1" w:rsidP="00A25932">
      <w:pPr>
        <w:autoSpaceDE w:val="0"/>
        <w:autoSpaceDN w:val="0"/>
        <w:spacing w:before="60" w:line="264" w:lineRule="auto"/>
        <w:rPr>
          <w:rFonts w:ascii="Calibri Light" w:hAnsi="Calibri Light" w:cs="Arial"/>
        </w:rPr>
      </w:pPr>
      <w:r w:rsidRPr="0059261C">
        <w:rPr>
          <w:rFonts w:ascii="Calibri Light" w:hAnsi="Calibri Light" w:cs="Arial"/>
        </w:rPr>
        <w:t xml:space="preserve">Kadrovska politika, odnosno upravljanje ljudskim potencijalima Zavoda, predstavlja cjeloviti proces koji obuhvaća planiranje kadrova, njihov odabir, razvoj kulture organizacije, procjenu kvalitete obavljenoga posla, definiranje obveznih i poželjnih znanja i vještina, motiviranje, kontinuirano obrazovanje i školovanje u cilju razvoja i unapređenja kompetencija zaposlenika. </w:t>
      </w:r>
    </w:p>
    <w:p w14:paraId="777F6594" w14:textId="77777777" w:rsidR="00C705E1" w:rsidRPr="0059261C" w:rsidRDefault="00C705E1" w:rsidP="00A25932">
      <w:pPr>
        <w:spacing w:before="60" w:line="264" w:lineRule="auto"/>
        <w:rPr>
          <w:rFonts w:ascii="Calibri Light" w:hAnsi="Calibri Light" w:cs="Arial"/>
        </w:rPr>
      </w:pPr>
      <w:r w:rsidRPr="0059261C">
        <w:rPr>
          <w:rFonts w:ascii="Calibri Light" w:hAnsi="Calibri Light" w:cs="Arial"/>
        </w:rPr>
        <w:t xml:space="preserve">Na </w:t>
      </w:r>
      <w:proofErr w:type="spellStart"/>
      <w:r w:rsidRPr="0059261C">
        <w:rPr>
          <w:rFonts w:ascii="Calibri Light" w:hAnsi="Calibri Light" w:cs="Arial"/>
        </w:rPr>
        <w:t>radnopravni</w:t>
      </w:r>
      <w:proofErr w:type="spellEnd"/>
      <w:r w:rsidRPr="0059261C">
        <w:rPr>
          <w:rFonts w:ascii="Calibri Light" w:hAnsi="Calibri Light" w:cs="Arial"/>
        </w:rPr>
        <w:t xml:space="preserve"> status radnika Zavoda primjenjuje se Zakon o radu, Zakon o plaćama u javnim službama, Uredba o nazivima radnih mjesta i koeficijentima složenosti poslova u javnim službama, Temeljni kolektivni ugovor za službenike i namještenike u javnim službama, Kolektivni ugovor za Hrvatski zavod za zapošljavanje i opći akti Zavoda. </w:t>
      </w:r>
    </w:p>
    <w:p w14:paraId="6D68D8E5" w14:textId="49053C3E" w:rsidR="00C705E1" w:rsidRPr="0059261C" w:rsidRDefault="00C705E1" w:rsidP="00A25932">
      <w:pPr>
        <w:spacing w:before="60" w:line="264" w:lineRule="auto"/>
        <w:rPr>
          <w:rFonts w:ascii="Calibri Light" w:hAnsi="Calibri Light" w:cs="Arial"/>
        </w:rPr>
      </w:pPr>
      <w:r w:rsidRPr="0059261C">
        <w:rPr>
          <w:rFonts w:ascii="Calibri Light" w:hAnsi="Calibri Light" w:cs="Arial"/>
        </w:rPr>
        <w:t xml:space="preserve">U ožujku 2021. godine Zavod je donio Izmjene Pravilnika o unutarnjem ustroju i Izmjene Pravilnika o sistematizaciji radnih mjesta. Izmjenama navedenih </w:t>
      </w:r>
      <w:r w:rsidR="00377CDF">
        <w:rPr>
          <w:rFonts w:ascii="Calibri Light" w:hAnsi="Calibri Light" w:cs="Arial"/>
        </w:rPr>
        <w:t>p</w:t>
      </w:r>
      <w:r w:rsidRPr="0059261C">
        <w:rPr>
          <w:rFonts w:ascii="Calibri Light" w:hAnsi="Calibri Light" w:cs="Arial"/>
        </w:rPr>
        <w:t>ravilnika usklađeni su nazivi ustrojstvenih jedinica Zavoda i nazivi radnih mjesta sa Statutom Zavoda koji je donesen 19.</w:t>
      </w:r>
      <w:r w:rsidR="00377CDF">
        <w:rPr>
          <w:rFonts w:ascii="Calibri Light" w:hAnsi="Calibri Light" w:cs="Arial"/>
        </w:rPr>
        <w:t xml:space="preserve"> veljače </w:t>
      </w:r>
      <w:r w:rsidRPr="0059261C">
        <w:rPr>
          <w:rFonts w:ascii="Calibri Light" w:hAnsi="Calibri Light" w:cs="Arial"/>
        </w:rPr>
        <w:t xml:space="preserve">2020. godine </w:t>
      </w:r>
      <w:r w:rsidR="00377CDF">
        <w:rPr>
          <w:rFonts w:ascii="Calibri Light" w:hAnsi="Calibri Light" w:cs="Arial"/>
        </w:rPr>
        <w:t xml:space="preserve">(NN, </w:t>
      </w:r>
      <w:r w:rsidRPr="0059261C">
        <w:rPr>
          <w:rFonts w:ascii="Calibri Light" w:hAnsi="Calibri Light" w:cs="Arial"/>
        </w:rPr>
        <w:t>18/20</w:t>
      </w:r>
      <w:r w:rsidR="00377CDF">
        <w:rPr>
          <w:rFonts w:ascii="Calibri Light" w:hAnsi="Calibri Light" w:cs="Arial"/>
        </w:rPr>
        <w:t>.)</w:t>
      </w:r>
      <w:r w:rsidRPr="0059261C">
        <w:rPr>
          <w:rFonts w:ascii="Calibri Light" w:hAnsi="Calibri Light" w:cs="Arial"/>
        </w:rPr>
        <w:t xml:space="preserve"> i Uredbom o izmjenama Uredbe o nazivima radnih mjesta i koeficijentima složenosti poslova </w:t>
      </w:r>
      <w:r w:rsidR="00377CDF">
        <w:rPr>
          <w:rFonts w:ascii="Calibri Light" w:hAnsi="Calibri Light" w:cs="Arial"/>
        </w:rPr>
        <w:t xml:space="preserve">(NN, </w:t>
      </w:r>
      <w:r w:rsidRPr="0059261C">
        <w:rPr>
          <w:rFonts w:ascii="Calibri Light" w:hAnsi="Calibri Light" w:cs="Arial"/>
        </w:rPr>
        <w:t>17/21</w:t>
      </w:r>
      <w:r w:rsidR="00377CDF">
        <w:rPr>
          <w:rFonts w:ascii="Calibri Light" w:hAnsi="Calibri Light" w:cs="Arial"/>
        </w:rPr>
        <w:t>)</w:t>
      </w:r>
      <w:r w:rsidRPr="0059261C">
        <w:rPr>
          <w:rFonts w:ascii="Calibri Light" w:hAnsi="Calibri Light" w:cs="Arial"/>
        </w:rPr>
        <w:t xml:space="preserve">. Novim Statutom su regionalni uredi Zagreb, Split, Rijeka i Osijek postali područne službe a Regionalni ured Varaždin je postao područni red kao i ostalih 17 područnih ureda. </w:t>
      </w:r>
    </w:p>
    <w:p w14:paraId="6A55CC63" w14:textId="77777777" w:rsidR="00C705E1" w:rsidRPr="0059261C" w:rsidRDefault="00C705E1" w:rsidP="00A25932">
      <w:pPr>
        <w:spacing w:before="60" w:line="264" w:lineRule="auto"/>
        <w:rPr>
          <w:rFonts w:ascii="Calibri Light" w:hAnsi="Calibri Light" w:cs="Arial"/>
        </w:rPr>
      </w:pPr>
      <w:r w:rsidRPr="0059261C">
        <w:rPr>
          <w:rFonts w:ascii="Calibri Light" w:hAnsi="Calibri Light" w:cs="Arial"/>
        </w:rPr>
        <w:t>U listopadu 2021. godine Zavod je donio novi Opis poslova za Ured za financiranje i ugovaranje projekata Europske unije kao sastavni dio Pravilnika o sistematizaciji radnih mjesta u Zavodu. Navedenim dokumentom je Opis poslova radnih mjesta u Uredu za financiranje i ugovaranje projekata Europske unije usklađen s postojećom organizacijskom shemom navedenog Ureda.</w:t>
      </w:r>
    </w:p>
    <w:p w14:paraId="788EF443" w14:textId="7A0CE7BC" w:rsidR="00C705E1" w:rsidRPr="00B1092A" w:rsidRDefault="00C705E1" w:rsidP="00A25932">
      <w:pPr>
        <w:spacing w:before="60" w:line="264" w:lineRule="auto"/>
        <w:rPr>
          <w:rFonts w:ascii="Calibri Light" w:hAnsi="Calibri Light" w:cs="Arial"/>
        </w:rPr>
      </w:pPr>
      <w:r w:rsidRPr="00B1092A">
        <w:rPr>
          <w:rFonts w:ascii="Calibri Light" w:hAnsi="Calibri Light" w:cs="Arial"/>
        </w:rPr>
        <w:t xml:space="preserve">U 2021. godini Zavod je raspisao </w:t>
      </w:r>
      <w:r w:rsidR="00377CDF">
        <w:rPr>
          <w:rFonts w:ascii="Calibri Light" w:hAnsi="Calibri Light" w:cs="Arial"/>
        </w:rPr>
        <w:t>sedam</w:t>
      </w:r>
      <w:r w:rsidRPr="00B1092A">
        <w:rPr>
          <w:rFonts w:ascii="Calibri Light" w:hAnsi="Calibri Light" w:cs="Arial"/>
        </w:rPr>
        <w:t xml:space="preserve"> natječaja za popunu radnih mjesta te je u radni odnos primljeno 107 novih radnika. Od navedenog broja, 33 radnika je primljeno na upražnjena radna mjesta u područnim službama i uredima, 18 radnika je primljeno za rad na projektima, 30 radnika je primljeno kao zamjena za privremeno nenazočne radnike. U Ured za financiranje i ugovaranje projekata Europske unije primljeno </w:t>
      </w:r>
      <w:r w:rsidR="00377CDF" w:rsidRPr="00B1092A">
        <w:rPr>
          <w:rFonts w:ascii="Calibri Light" w:hAnsi="Calibri Light" w:cs="Arial"/>
        </w:rPr>
        <w:t xml:space="preserve">je </w:t>
      </w:r>
      <w:r w:rsidRPr="00B1092A">
        <w:rPr>
          <w:rFonts w:ascii="Calibri Light" w:hAnsi="Calibri Light" w:cs="Arial"/>
        </w:rPr>
        <w:t xml:space="preserve">ukupno 26 novih radnika. U 2021. godini </w:t>
      </w:r>
      <w:r w:rsidR="00377CDF">
        <w:rPr>
          <w:rFonts w:ascii="Calibri Light" w:hAnsi="Calibri Light" w:cs="Arial"/>
        </w:rPr>
        <w:t xml:space="preserve">za </w:t>
      </w:r>
      <w:r w:rsidRPr="00B1092A">
        <w:rPr>
          <w:rFonts w:ascii="Calibri Light" w:hAnsi="Calibri Light" w:cs="Arial"/>
        </w:rPr>
        <w:t>92 radnik</w:t>
      </w:r>
      <w:r w:rsidR="00377CDF">
        <w:rPr>
          <w:rFonts w:ascii="Calibri Light" w:hAnsi="Calibri Light" w:cs="Arial"/>
        </w:rPr>
        <w:t>a</w:t>
      </w:r>
      <w:r w:rsidRPr="00B1092A">
        <w:rPr>
          <w:rFonts w:ascii="Calibri Light" w:hAnsi="Calibri Light" w:cs="Arial"/>
        </w:rPr>
        <w:t xml:space="preserve"> je prestao radni odnos (umirovljenje, sporazumni prestanak ili istek ugovora o radu). </w:t>
      </w:r>
    </w:p>
    <w:p w14:paraId="2E695182" w14:textId="653D4A7C" w:rsidR="00C705E1" w:rsidRPr="00B1092A" w:rsidRDefault="00C705E1" w:rsidP="00A25932">
      <w:pPr>
        <w:spacing w:before="60" w:line="264" w:lineRule="auto"/>
        <w:rPr>
          <w:rFonts w:ascii="Calibri Light" w:hAnsi="Calibri Light" w:cs="Arial"/>
        </w:rPr>
      </w:pPr>
      <w:r w:rsidRPr="00377CDF">
        <w:rPr>
          <w:rFonts w:ascii="Calibri Light" w:hAnsi="Calibri Light" w:cs="Arial"/>
          <w:b/>
          <w:i/>
        </w:rPr>
        <w:t xml:space="preserve">Zaštita na radu </w:t>
      </w:r>
      <w:r w:rsidRPr="00A25932">
        <w:rPr>
          <w:rFonts w:ascii="Calibri Light" w:hAnsi="Calibri Light" w:cs="Arial"/>
        </w:rPr>
        <w:t xml:space="preserve">- </w:t>
      </w:r>
      <w:r w:rsidRPr="00B1092A">
        <w:rPr>
          <w:rFonts w:ascii="Calibri Light" w:hAnsi="Calibri Light" w:cs="Arial"/>
        </w:rPr>
        <w:t xml:space="preserve">U 2021. godini osposobljena </w:t>
      </w:r>
      <w:r w:rsidR="00377CDF" w:rsidRPr="00B1092A">
        <w:rPr>
          <w:rFonts w:ascii="Calibri Light" w:hAnsi="Calibri Light" w:cs="Arial"/>
        </w:rPr>
        <w:t xml:space="preserve">su </w:t>
      </w:r>
      <w:r w:rsidRPr="00B1092A">
        <w:rPr>
          <w:rFonts w:ascii="Calibri Light" w:hAnsi="Calibri Light" w:cs="Arial"/>
        </w:rPr>
        <w:t xml:space="preserve">23 ovlaštenika poslodavca za zaštitu na radu, te su im izdana ovlaštenja i zapisnici. Za rad na siguran način trenutno </w:t>
      </w:r>
      <w:r w:rsidR="00377CDF">
        <w:rPr>
          <w:rFonts w:ascii="Calibri Light" w:hAnsi="Calibri Light" w:cs="Arial"/>
        </w:rPr>
        <w:t>su</w:t>
      </w:r>
      <w:r w:rsidRPr="00B1092A">
        <w:rPr>
          <w:rFonts w:ascii="Calibri Light" w:hAnsi="Calibri Light" w:cs="Arial"/>
        </w:rPr>
        <w:t xml:space="preserve"> osposobljen</w:t>
      </w:r>
      <w:r w:rsidR="00377CDF">
        <w:rPr>
          <w:rFonts w:ascii="Calibri Light" w:hAnsi="Calibri Light" w:cs="Arial"/>
        </w:rPr>
        <w:t>a</w:t>
      </w:r>
      <w:r w:rsidRPr="00B1092A">
        <w:rPr>
          <w:rFonts w:ascii="Calibri Light" w:hAnsi="Calibri Light" w:cs="Arial"/>
        </w:rPr>
        <w:t xml:space="preserve"> 473 radnika za koje </w:t>
      </w:r>
      <w:r w:rsidRPr="00B1092A">
        <w:rPr>
          <w:rFonts w:ascii="Calibri Light" w:hAnsi="Calibri Light" w:cs="Arial"/>
        </w:rPr>
        <w:lastRenderedPageBreak/>
        <w:t>su izdani i zapisnici dok je ostatak radnika u procesu osposobljavanja. Osposobljeno je i 28 radnika za zaštitu od požara. Za Ured za financiranje i ugovaranje projekata EU izrađeni su Plan evakuacije i spašavanja i Procjena rizika, osposobljen je tim za evakuaciju i spašavanje (10 radnika) i 1 radnik je osposobljen za pružanje prve pomoći. Također</w:t>
      </w:r>
      <w:r w:rsidR="00377CDF">
        <w:rPr>
          <w:rFonts w:ascii="Calibri Light" w:hAnsi="Calibri Light" w:cs="Arial"/>
        </w:rPr>
        <w:t>,</w:t>
      </w:r>
      <w:r w:rsidRPr="00B1092A">
        <w:rPr>
          <w:rFonts w:ascii="Calibri Light" w:hAnsi="Calibri Light" w:cs="Arial"/>
        </w:rPr>
        <w:t xml:space="preserve"> u Središnjem uredu osposobljen </w:t>
      </w:r>
      <w:r w:rsidR="00377CDF">
        <w:rPr>
          <w:rFonts w:ascii="Calibri Light" w:hAnsi="Calibri Light" w:cs="Arial"/>
        </w:rPr>
        <w:t xml:space="preserve">je </w:t>
      </w:r>
      <w:r w:rsidRPr="00B1092A">
        <w:rPr>
          <w:rFonts w:ascii="Calibri Light" w:hAnsi="Calibri Light" w:cs="Arial"/>
        </w:rPr>
        <w:t xml:space="preserve">tim za evakuaciju i spašavanje (12 radnika). </w:t>
      </w:r>
    </w:p>
    <w:p w14:paraId="57BC00B4" w14:textId="103B965B" w:rsidR="00E47B4D" w:rsidRDefault="00C705E1" w:rsidP="0024324D">
      <w:pPr>
        <w:pStyle w:val="Podnaslov"/>
        <w:spacing w:after="0" w:line="264" w:lineRule="auto"/>
        <w:jc w:val="left"/>
        <w:rPr>
          <w:rFonts w:ascii="Calibri Light" w:hAnsi="Calibri Light" w:cs="Arial"/>
          <w:b/>
          <w:i/>
        </w:rPr>
      </w:pPr>
      <w:bookmarkStart w:id="82" w:name="_Toc98916062"/>
      <w:r w:rsidRPr="00C705E1">
        <w:rPr>
          <w:rFonts w:ascii="Calibri Light" w:hAnsi="Calibri Light" w:cs="Arial"/>
          <w:b/>
          <w:i/>
        </w:rPr>
        <w:t>Razvoj i obrazovanje radnika te jačanje institucionalnih kapaciteta Zavoda</w:t>
      </w:r>
      <w:bookmarkEnd w:id="82"/>
    </w:p>
    <w:p w14:paraId="17575A6E" w14:textId="296BF509" w:rsidR="00C705E1" w:rsidRDefault="00C705E1" w:rsidP="00A25932">
      <w:pPr>
        <w:spacing w:before="60" w:line="264" w:lineRule="auto"/>
        <w:rPr>
          <w:rFonts w:ascii="Calibri Light" w:hAnsi="Calibri Light" w:cs="Arial"/>
        </w:rPr>
      </w:pPr>
      <w:r w:rsidRPr="00C705E1">
        <w:rPr>
          <w:rFonts w:ascii="Calibri Light" w:hAnsi="Calibri Light" w:cs="Arial"/>
        </w:rPr>
        <w:t>Obrazovanje radnika Zavoda je</w:t>
      </w:r>
      <w:r w:rsidRPr="00A25932">
        <w:rPr>
          <w:rFonts w:ascii="Calibri Light" w:hAnsi="Calibri Light" w:cs="Arial"/>
        </w:rPr>
        <w:t xml:space="preserve"> </w:t>
      </w:r>
      <w:r w:rsidRPr="00575B11">
        <w:rPr>
          <w:rFonts w:ascii="Calibri Light" w:hAnsi="Calibri Light" w:cs="Arial"/>
        </w:rPr>
        <w:t>tijekom 2021. godine</w:t>
      </w:r>
      <w:r w:rsidRPr="00A25932">
        <w:rPr>
          <w:rFonts w:ascii="Calibri Light" w:hAnsi="Calibri Light" w:cs="Arial"/>
        </w:rPr>
        <w:t xml:space="preserve"> </w:t>
      </w:r>
      <w:r>
        <w:rPr>
          <w:rFonts w:ascii="Calibri Light" w:hAnsi="Calibri Light" w:cs="Arial"/>
        </w:rPr>
        <w:t xml:space="preserve">usmjereno na on-line sadržaje kako bi se  izbjegla fizička okupljanja tijekom pojačanih epidemioloških mjera. U prvome dijelu godine svi su interni treneri angažirani na različitim poslovima u okviru dodjele potpora za očuvanje radnih mjesta, a dvoje ih je spomenute poslove nastavilo raditi do kraja godine. Obrazovanje radnika odgovorilo je ovim izazovima pojačanim stručnim angažmanom i prilagodbom nastavnih programa (redizajnirano je </w:t>
      </w:r>
      <w:r w:rsidR="00377CDF">
        <w:rPr>
          <w:rFonts w:ascii="Calibri Light" w:hAnsi="Calibri Light" w:cs="Arial"/>
        </w:rPr>
        <w:t>sedam</w:t>
      </w:r>
      <w:r>
        <w:rPr>
          <w:rFonts w:ascii="Calibri Light" w:hAnsi="Calibri Light" w:cs="Arial"/>
        </w:rPr>
        <w:t xml:space="preserve"> nastavnih programa iz učioničkih u programe za provedbu u on-line okruženju), te su se obrazovne aktivnosti nastavile provoditi putem E-</w:t>
      </w:r>
      <w:proofErr w:type="spellStart"/>
      <w:r>
        <w:rPr>
          <w:rFonts w:ascii="Calibri Light" w:hAnsi="Calibri Light" w:cs="Arial"/>
        </w:rPr>
        <w:t>Learning</w:t>
      </w:r>
      <w:proofErr w:type="spellEnd"/>
      <w:r>
        <w:rPr>
          <w:rFonts w:ascii="Calibri Light" w:hAnsi="Calibri Light" w:cs="Arial"/>
        </w:rPr>
        <w:t xml:space="preserve"> portala HZZ-a i Microsoft </w:t>
      </w:r>
      <w:proofErr w:type="spellStart"/>
      <w:r>
        <w:rPr>
          <w:rFonts w:ascii="Calibri Light" w:hAnsi="Calibri Light" w:cs="Arial"/>
        </w:rPr>
        <w:t>Teams</w:t>
      </w:r>
      <w:proofErr w:type="spellEnd"/>
      <w:r>
        <w:rPr>
          <w:rFonts w:ascii="Calibri Light" w:hAnsi="Calibri Light" w:cs="Arial"/>
        </w:rPr>
        <w:t xml:space="preserve"> aplikacije.</w:t>
      </w:r>
    </w:p>
    <w:p w14:paraId="0D34DC6B" w14:textId="563FC64B" w:rsidR="00C705E1" w:rsidRDefault="00C705E1" w:rsidP="00A25932">
      <w:pPr>
        <w:spacing w:before="60" w:line="264" w:lineRule="auto"/>
        <w:rPr>
          <w:rFonts w:ascii="Calibri Light" w:hAnsi="Calibri Light" w:cs="Arial"/>
        </w:rPr>
      </w:pPr>
      <w:r>
        <w:rPr>
          <w:rFonts w:ascii="Calibri Light" w:hAnsi="Calibri Light" w:cs="Arial"/>
        </w:rPr>
        <w:t xml:space="preserve">498 polaznika sudjelovalo je u edukacijama u okviru općih programa kao što su Upravljanje stresom, Komunikacija unutar HZZ-a, Upravljanje vremenom, </w:t>
      </w:r>
      <w:r w:rsidRPr="00363083">
        <w:rPr>
          <w:rFonts w:ascii="Calibri Light" w:hAnsi="Calibri Light" w:cs="Arial"/>
        </w:rPr>
        <w:t>Pisana komu</w:t>
      </w:r>
      <w:r>
        <w:rPr>
          <w:rFonts w:ascii="Calibri Light" w:hAnsi="Calibri Light" w:cs="Arial"/>
        </w:rPr>
        <w:t xml:space="preserve">nikacija i poslovno dopisivanje, Asertivna komunikacija i </w:t>
      </w:r>
      <w:r w:rsidRPr="00363083">
        <w:rPr>
          <w:rFonts w:ascii="Calibri Light" w:hAnsi="Calibri Light" w:cs="Arial"/>
        </w:rPr>
        <w:t>Stilovi vođenja u kriznim situacijama</w:t>
      </w:r>
      <w:r>
        <w:rPr>
          <w:rFonts w:ascii="Calibri Light" w:hAnsi="Calibri Light" w:cs="Arial"/>
        </w:rPr>
        <w:t>, te specijaliziranim edukacijama za provođenje video savjetovanja i</w:t>
      </w:r>
      <w:r w:rsidRPr="00363083">
        <w:rPr>
          <w:rFonts w:ascii="Calibri Light" w:hAnsi="Calibri Light" w:cs="Arial"/>
        </w:rPr>
        <w:t xml:space="preserve"> </w:t>
      </w:r>
      <w:r>
        <w:rPr>
          <w:rFonts w:ascii="Calibri Light" w:hAnsi="Calibri Light" w:cs="Arial"/>
        </w:rPr>
        <w:t>provedbu Zakona o strancima. U okviru programa za rukovoditelje provedene su radionice Poslovna komunikacija, Upravljanje s</w:t>
      </w:r>
      <w:r w:rsidR="00CB669B">
        <w:rPr>
          <w:rFonts w:ascii="Calibri Light" w:hAnsi="Calibri Light" w:cs="Arial"/>
        </w:rPr>
        <w:t xml:space="preserve">ukobima, </w:t>
      </w:r>
      <w:proofErr w:type="spellStart"/>
      <w:r w:rsidR="00CB669B">
        <w:rPr>
          <w:rFonts w:ascii="Calibri Light" w:hAnsi="Calibri Light" w:cs="Arial"/>
        </w:rPr>
        <w:t>Coaching</w:t>
      </w:r>
      <w:proofErr w:type="spellEnd"/>
      <w:r w:rsidR="00CB669B">
        <w:rPr>
          <w:rFonts w:ascii="Calibri Light" w:hAnsi="Calibri Light" w:cs="Arial"/>
        </w:rPr>
        <w:t xml:space="preserve"> i upravljanje</w:t>
      </w:r>
      <w:r>
        <w:rPr>
          <w:rFonts w:ascii="Calibri Light" w:hAnsi="Calibri Light" w:cs="Arial"/>
        </w:rPr>
        <w:t xml:space="preserve"> te Upravljanje promjenama.</w:t>
      </w:r>
    </w:p>
    <w:p w14:paraId="60BAE430" w14:textId="77777777" w:rsidR="00CB669B" w:rsidRDefault="00C705E1" w:rsidP="00A25932">
      <w:pPr>
        <w:spacing w:before="60" w:line="264" w:lineRule="auto"/>
        <w:rPr>
          <w:rFonts w:ascii="Calibri Light" w:hAnsi="Calibri Light" w:cs="Arial"/>
        </w:rPr>
      </w:pPr>
      <w:r>
        <w:rPr>
          <w:rFonts w:ascii="Calibri Light" w:hAnsi="Calibri Light" w:cs="Arial"/>
        </w:rPr>
        <w:t>U kraćim informativnim aktivnostima vezanim uz provođenje novih procedura u posredovanju pri zapošljavanju, kontakt centru HZZ-a i zaštitu na radu sudjelovalo je 839 radnika</w:t>
      </w:r>
      <w:r w:rsidR="00CB669B">
        <w:rPr>
          <w:rFonts w:ascii="Calibri Light" w:hAnsi="Calibri Light" w:cs="Arial"/>
        </w:rPr>
        <w:t xml:space="preserve">, a u </w:t>
      </w:r>
      <w:r>
        <w:rPr>
          <w:rFonts w:ascii="Calibri Light" w:hAnsi="Calibri Light" w:cs="Arial"/>
        </w:rPr>
        <w:t>program uvođenja u posao uključeno je 58 novozaposlenih radnika</w:t>
      </w:r>
      <w:r w:rsidR="00CB669B">
        <w:rPr>
          <w:rFonts w:ascii="Calibri Light" w:hAnsi="Calibri Light" w:cs="Arial"/>
        </w:rPr>
        <w:t>.</w:t>
      </w:r>
    </w:p>
    <w:p w14:paraId="44EB8723" w14:textId="005C599B" w:rsidR="00C705E1" w:rsidRDefault="00C705E1" w:rsidP="00A25932">
      <w:pPr>
        <w:spacing w:before="60" w:line="264" w:lineRule="auto"/>
        <w:rPr>
          <w:rFonts w:ascii="Calibri Light" w:hAnsi="Calibri Light" w:cs="Arial"/>
        </w:rPr>
      </w:pPr>
      <w:r w:rsidRPr="00954F8D">
        <w:rPr>
          <w:rFonts w:ascii="Calibri Light" w:hAnsi="Calibri Light" w:cs="Arial"/>
        </w:rPr>
        <w:t>Radi osiguranja stručne psihološke podrške radnicima u kriznim situacijama uzrokovanim pand</w:t>
      </w:r>
      <w:r>
        <w:rPr>
          <w:rFonts w:ascii="Calibri Light" w:hAnsi="Calibri Light" w:cs="Arial"/>
        </w:rPr>
        <w:t xml:space="preserve">emijom </w:t>
      </w:r>
      <w:proofErr w:type="spellStart"/>
      <w:r>
        <w:rPr>
          <w:rFonts w:ascii="Calibri Light" w:hAnsi="Calibri Light" w:cs="Arial"/>
        </w:rPr>
        <w:t>koronavirusa</w:t>
      </w:r>
      <w:proofErr w:type="spellEnd"/>
      <w:r>
        <w:rPr>
          <w:rFonts w:ascii="Calibri Light" w:hAnsi="Calibri Light" w:cs="Arial"/>
        </w:rPr>
        <w:t xml:space="preserve"> i potresima, </w:t>
      </w:r>
      <w:r w:rsidRPr="00954F8D">
        <w:rPr>
          <w:rFonts w:ascii="Calibri Light" w:hAnsi="Calibri Light" w:cs="Arial"/>
        </w:rPr>
        <w:t>u suradnji s</w:t>
      </w:r>
      <w:r>
        <w:rPr>
          <w:rFonts w:ascii="Calibri Light" w:hAnsi="Calibri Light" w:cs="Arial"/>
        </w:rPr>
        <w:t xml:space="preserve">a zavodskim </w:t>
      </w:r>
      <w:r w:rsidRPr="00954F8D">
        <w:rPr>
          <w:rFonts w:ascii="Calibri Light" w:hAnsi="Calibri Light" w:cs="Arial"/>
        </w:rPr>
        <w:t>psiholozima</w:t>
      </w:r>
      <w:r>
        <w:rPr>
          <w:rFonts w:ascii="Calibri Light" w:hAnsi="Calibri Light" w:cs="Arial"/>
        </w:rPr>
        <w:t xml:space="preserve"> je </w:t>
      </w:r>
      <w:r w:rsidRPr="00954F8D">
        <w:rPr>
          <w:rFonts w:ascii="Calibri Light" w:hAnsi="Calibri Light" w:cs="Arial"/>
        </w:rPr>
        <w:t xml:space="preserve">proveden program „Sačuvajmo mentalno zdravlje u doba krize“ </w:t>
      </w:r>
      <w:r>
        <w:rPr>
          <w:rFonts w:ascii="Calibri Light" w:hAnsi="Calibri Light" w:cs="Arial"/>
        </w:rPr>
        <w:t>u koji je uključeno 120 radnika, a u četiri interaktivne radionice pod nazivom „Kako da kap ne prelije čašu“ uključen</w:t>
      </w:r>
      <w:r w:rsidR="00CB669B">
        <w:rPr>
          <w:rFonts w:ascii="Calibri Light" w:hAnsi="Calibri Light" w:cs="Arial"/>
        </w:rPr>
        <w:t>a su</w:t>
      </w:r>
      <w:r>
        <w:rPr>
          <w:rFonts w:ascii="Calibri Light" w:hAnsi="Calibri Light" w:cs="Arial"/>
        </w:rPr>
        <w:t xml:space="preserve"> 42</w:t>
      </w:r>
      <w:r w:rsidRPr="00954F8D">
        <w:rPr>
          <w:rFonts w:ascii="Calibri Light" w:hAnsi="Calibri Light" w:cs="Arial"/>
        </w:rPr>
        <w:t xml:space="preserve"> radnika Zavoda.</w:t>
      </w:r>
    </w:p>
    <w:p w14:paraId="1AAC2534" w14:textId="6B7B2313" w:rsidR="00C705E1" w:rsidRDefault="00C705E1" w:rsidP="00A25932">
      <w:pPr>
        <w:spacing w:before="60" w:line="264" w:lineRule="auto"/>
        <w:rPr>
          <w:rFonts w:ascii="Calibri Light" w:hAnsi="Calibri Light" w:cs="Arial"/>
        </w:rPr>
      </w:pPr>
      <w:r>
        <w:rPr>
          <w:rFonts w:ascii="Calibri Light" w:hAnsi="Calibri Light" w:cs="Arial"/>
        </w:rPr>
        <w:t xml:space="preserve">Tijekom 2021. </w:t>
      </w:r>
      <w:r w:rsidRPr="006409E9">
        <w:rPr>
          <w:rFonts w:ascii="Calibri Light" w:hAnsi="Calibri Light" w:cs="Arial"/>
        </w:rPr>
        <w:t xml:space="preserve">nastavljena </w:t>
      </w:r>
      <w:r>
        <w:rPr>
          <w:rFonts w:ascii="Calibri Light" w:hAnsi="Calibri Light" w:cs="Arial"/>
        </w:rPr>
        <w:t xml:space="preserve">je i </w:t>
      </w:r>
      <w:r w:rsidRPr="006409E9">
        <w:rPr>
          <w:rFonts w:ascii="Calibri Light" w:hAnsi="Calibri Light" w:cs="Arial"/>
        </w:rPr>
        <w:t xml:space="preserve">suradnja s dionicima te je u edukacije organizirane od strane </w:t>
      </w:r>
      <w:r w:rsidR="00CB669B">
        <w:rPr>
          <w:rFonts w:ascii="Calibri Light" w:hAnsi="Calibri Light" w:cs="Arial"/>
        </w:rPr>
        <w:t>Zavoda</w:t>
      </w:r>
      <w:r w:rsidRPr="006409E9">
        <w:rPr>
          <w:rFonts w:ascii="Calibri Light" w:hAnsi="Calibri Light" w:cs="Arial"/>
        </w:rPr>
        <w:t xml:space="preserve"> uključeno 60 dionika.</w:t>
      </w:r>
    </w:p>
    <w:p w14:paraId="43D6A628" w14:textId="45CCB306" w:rsidR="00C705E1" w:rsidRPr="00C705E1" w:rsidRDefault="00C705E1" w:rsidP="00C705E1">
      <w:pPr>
        <w:pStyle w:val="Podnaslov"/>
        <w:spacing w:after="0" w:line="264" w:lineRule="auto"/>
        <w:jc w:val="left"/>
        <w:rPr>
          <w:rFonts w:ascii="Calibri Light" w:hAnsi="Calibri Light" w:cs="Arial"/>
          <w:b/>
          <w:i/>
        </w:rPr>
      </w:pPr>
      <w:bookmarkStart w:id="83" w:name="_Toc98916064"/>
      <w:r w:rsidRPr="00C705E1">
        <w:rPr>
          <w:rFonts w:ascii="Calibri Light" w:hAnsi="Calibri Light" w:cs="Arial"/>
          <w:b/>
          <w:i/>
        </w:rPr>
        <w:t>Djelotvorno upravljanje financijskim resursima te odnosima s partnerima i ostalim korisnicima</w:t>
      </w:r>
      <w:bookmarkEnd w:id="83"/>
    </w:p>
    <w:p w14:paraId="7489B7F5" w14:textId="77777777" w:rsidR="00102537" w:rsidRPr="00102537" w:rsidRDefault="00102537" w:rsidP="00A25932">
      <w:pPr>
        <w:spacing w:before="60" w:line="264" w:lineRule="auto"/>
        <w:rPr>
          <w:rFonts w:ascii="Calibri Light" w:hAnsi="Calibri Light" w:cs="Arial"/>
        </w:rPr>
      </w:pPr>
      <w:r w:rsidRPr="00102537">
        <w:rPr>
          <w:rFonts w:ascii="Calibri Light" w:hAnsi="Calibri Light" w:cs="Arial"/>
        </w:rPr>
        <w:t>Hrvatski zavod za zapošljavanje, kao izvanproračunski korisnik državnog proračuna, svoje financijsko i računovodstveno poslovanje temelji na odredbama Zakona o proračunu i drugih provedbenih akata proračunskog računovodstva u cilju osiguranja financijskih sredstava za provođenje aktivnosti Zavoda. Financijsko poslovanje Zavoda odvijalo se sukladno financijskom planu za 2021. godinu, kao temeljnom dokumentu koji ga uređuje te u skladu s procedurama koje uređuju poslovanje u sustavu državne riznice.</w:t>
      </w:r>
    </w:p>
    <w:p w14:paraId="626333DA" w14:textId="77777777" w:rsidR="00102537" w:rsidRPr="00102537" w:rsidRDefault="00102537" w:rsidP="00102537">
      <w:pPr>
        <w:autoSpaceDE w:val="0"/>
        <w:autoSpaceDN w:val="0"/>
        <w:spacing w:before="60" w:line="259" w:lineRule="auto"/>
        <w:rPr>
          <w:rFonts w:ascii="Calibri Light" w:hAnsi="Calibri Light" w:cs="Arial"/>
        </w:rPr>
      </w:pPr>
      <w:r w:rsidRPr="00102537">
        <w:rPr>
          <w:rFonts w:ascii="Calibri Light" w:hAnsi="Calibri Light" w:cs="Arial"/>
        </w:rPr>
        <w:t>Ukupno planirani prihodi u 2021. iznosili su 7.244.899.787</w:t>
      </w:r>
      <w:r w:rsidRPr="00102537">
        <w:rPr>
          <w:rFonts w:ascii="Calibri Light" w:hAnsi="Calibri Light" w:cs="Arial"/>
          <w:i/>
        </w:rPr>
        <w:t xml:space="preserve"> </w:t>
      </w:r>
      <w:r w:rsidRPr="00102537">
        <w:rPr>
          <w:rFonts w:ascii="Calibri Light" w:hAnsi="Calibri Light" w:cs="Arial"/>
        </w:rPr>
        <w:t>kuna, a ostvareni su u iznosu od 7.158.747.538 kuna, odnosno 98,81 % plana. Prihodi su ostvareni iz sljedećih izvora:</w:t>
      </w:r>
    </w:p>
    <w:p w14:paraId="12C92A29" w14:textId="77777777" w:rsidR="00102537" w:rsidRPr="00102537" w:rsidRDefault="00102537" w:rsidP="008E0E35">
      <w:pPr>
        <w:numPr>
          <w:ilvl w:val="0"/>
          <w:numId w:val="7"/>
        </w:numPr>
        <w:autoSpaceDE w:val="0"/>
        <w:autoSpaceDN w:val="0"/>
        <w:spacing w:before="60" w:line="259" w:lineRule="auto"/>
        <w:ind w:left="357" w:hanging="357"/>
        <w:rPr>
          <w:rFonts w:ascii="Calibri Light" w:hAnsi="Calibri Light" w:cs="Arial"/>
        </w:rPr>
      </w:pPr>
      <w:r w:rsidRPr="00102537">
        <w:rPr>
          <w:rFonts w:ascii="Calibri Light" w:hAnsi="Calibri Light" w:cs="Arial"/>
          <w:i/>
        </w:rPr>
        <w:t>državni proračun</w:t>
      </w:r>
      <w:r w:rsidRPr="00102537">
        <w:rPr>
          <w:rFonts w:ascii="Calibri Light" w:hAnsi="Calibri Light" w:cs="Arial"/>
        </w:rPr>
        <w:t xml:space="preserve"> - u iznosu od 3.964.893.611 kuna, a njih čine prihodi za redovito poslovanje Zavoda te za nacionalno sufinanciranje projekata EU; </w:t>
      </w:r>
    </w:p>
    <w:p w14:paraId="4A6312F4" w14:textId="384AD4D1" w:rsidR="00102537" w:rsidRPr="00102537" w:rsidRDefault="00102537" w:rsidP="008E0E35">
      <w:pPr>
        <w:numPr>
          <w:ilvl w:val="0"/>
          <w:numId w:val="7"/>
        </w:numPr>
        <w:autoSpaceDE w:val="0"/>
        <w:autoSpaceDN w:val="0"/>
        <w:spacing w:before="60" w:line="259" w:lineRule="auto"/>
        <w:ind w:left="357" w:hanging="357"/>
        <w:rPr>
          <w:rFonts w:ascii="Calibri Light" w:hAnsi="Calibri Light" w:cs="Arial"/>
        </w:rPr>
      </w:pPr>
      <w:r w:rsidRPr="00102537">
        <w:rPr>
          <w:rFonts w:ascii="Calibri Light" w:hAnsi="Calibri Light" w:cs="Arial"/>
          <w:i/>
        </w:rPr>
        <w:t>pomoći od međunarodnih organizacija i tijela EU</w:t>
      </w:r>
      <w:r w:rsidRPr="00102537">
        <w:rPr>
          <w:rFonts w:ascii="Calibri Light" w:hAnsi="Calibri Light" w:cs="Arial"/>
        </w:rPr>
        <w:t xml:space="preserve"> - u iznosu od 3.193.741.916 kuna, a odnose se na financiranje potpora za očuvanje radnih mjesta u djelatnostima pogođenim </w:t>
      </w:r>
      <w:proofErr w:type="spellStart"/>
      <w:r w:rsidRPr="00102537">
        <w:rPr>
          <w:rFonts w:ascii="Calibri Light" w:hAnsi="Calibri Light" w:cs="Arial"/>
        </w:rPr>
        <w:t>koronavirusom</w:t>
      </w:r>
      <w:proofErr w:type="spellEnd"/>
      <w:r w:rsidRPr="00102537">
        <w:rPr>
          <w:rFonts w:ascii="Calibri Light" w:hAnsi="Calibri Light" w:cs="Arial"/>
        </w:rPr>
        <w:t xml:space="preserve"> te projekata iz Operativnog programa Učinkoviti ljudski potencijali u iznosu </w:t>
      </w:r>
      <w:r w:rsidRPr="00102537">
        <w:rPr>
          <w:rFonts w:ascii="Calibri Light" w:hAnsi="Calibri Light" w:cs="Arial"/>
          <w:bCs/>
        </w:rPr>
        <w:t xml:space="preserve">3.192.598.549 </w:t>
      </w:r>
      <w:r w:rsidRPr="00102537">
        <w:rPr>
          <w:rFonts w:ascii="Calibri Light" w:hAnsi="Calibri Light" w:cs="Arial"/>
        </w:rPr>
        <w:t xml:space="preserve">kuna (izvor 561), financiranje projekata EU gdje je HZZ nositelj projekata u iznosu </w:t>
      </w:r>
      <w:r w:rsidRPr="00102537">
        <w:rPr>
          <w:rFonts w:ascii="Calibri Light" w:hAnsi="Calibri Light" w:cs="Arial"/>
          <w:bCs/>
        </w:rPr>
        <w:t>602.834 kun</w:t>
      </w:r>
      <w:r w:rsidR="00532561">
        <w:rPr>
          <w:rFonts w:ascii="Calibri Light" w:hAnsi="Calibri Light" w:cs="Arial"/>
          <w:bCs/>
        </w:rPr>
        <w:t>e</w:t>
      </w:r>
      <w:r w:rsidRPr="00102537">
        <w:rPr>
          <w:rFonts w:ascii="Calibri Light" w:hAnsi="Calibri Light" w:cs="Arial"/>
          <w:b/>
          <w:bCs/>
        </w:rPr>
        <w:t xml:space="preserve"> </w:t>
      </w:r>
      <w:r w:rsidRPr="00102537">
        <w:rPr>
          <w:rFonts w:ascii="Calibri Light" w:hAnsi="Calibri Light" w:cs="Arial"/>
        </w:rPr>
        <w:t xml:space="preserve">(izvor </w:t>
      </w:r>
      <w:r w:rsidRPr="00102537">
        <w:rPr>
          <w:rFonts w:ascii="Calibri Light" w:hAnsi="Calibri Light" w:cs="Arial"/>
        </w:rPr>
        <w:lastRenderedPageBreak/>
        <w:t xml:space="preserve">51) te financiranje troškova kroz Mehanizam oporavka i otpornosti iz Nacionalnog plana oporavka i otpornosti 2021. - 2026. u iznosu </w:t>
      </w:r>
      <w:r w:rsidRPr="00102537">
        <w:rPr>
          <w:rFonts w:ascii="Calibri Light" w:hAnsi="Calibri Light" w:cs="Arial"/>
          <w:bCs/>
        </w:rPr>
        <w:t>540.533 kun</w:t>
      </w:r>
      <w:r w:rsidR="00532561">
        <w:rPr>
          <w:rFonts w:ascii="Calibri Light" w:hAnsi="Calibri Light" w:cs="Arial"/>
          <w:bCs/>
        </w:rPr>
        <w:t>e</w:t>
      </w:r>
      <w:r w:rsidRPr="00102537">
        <w:rPr>
          <w:rFonts w:ascii="Calibri Light" w:hAnsi="Calibri Light" w:cs="Arial"/>
        </w:rPr>
        <w:t xml:space="preserve"> (izvor 581);</w:t>
      </w:r>
    </w:p>
    <w:p w14:paraId="55DAECFC" w14:textId="367B70D8" w:rsidR="00102537" w:rsidRPr="00102537" w:rsidRDefault="00102537" w:rsidP="008E0E35">
      <w:pPr>
        <w:numPr>
          <w:ilvl w:val="0"/>
          <w:numId w:val="7"/>
        </w:numPr>
        <w:autoSpaceDE w:val="0"/>
        <w:autoSpaceDN w:val="0"/>
        <w:spacing w:before="60" w:line="259" w:lineRule="auto"/>
        <w:ind w:left="357" w:hanging="357"/>
        <w:rPr>
          <w:rFonts w:ascii="Calibri Light" w:hAnsi="Calibri Light" w:cs="Arial"/>
        </w:rPr>
      </w:pPr>
      <w:r w:rsidRPr="00102537">
        <w:rPr>
          <w:rFonts w:ascii="Calibri Light" w:hAnsi="Calibri Light" w:cs="Arial"/>
          <w:i/>
        </w:rPr>
        <w:t>donacija od fizičkih i pravnih osoba</w:t>
      </w:r>
      <w:r w:rsidRPr="00102537">
        <w:rPr>
          <w:rFonts w:ascii="Calibri Light" w:hAnsi="Calibri Light" w:cs="Arial"/>
        </w:rPr>
        <w:t xml:space="preserve"> u iznosu od 6.000 kuna za održavanje sajma poslova;</w:t>
      </w:r>
    </w:p>
    <w:p w14:paraId="4AC2714A" w14:textId="496F5946" w:rsidR="00102537" w:rsidRPr="00102537" w:rsidRDefault="00102537" w:rsidP="008E0E35">
      <w:pPr>
        <w:numPr>
          <w:ilvl w:val="0"/>
          <w:numId w:val="7"/>
        </w:numPr>
        <w:autoSpaceDE w:val="0"/>
        <w:autoSpaceDN w:val="0"/>
        <w:spacing w:before="60" w:line="259" w:lineRule="auto"/>
        <w:ind w:left="357" w:hanging="357"/>
        <w:rPr>
          <w:rFonts w:ascii="Calibri Light" w:hAnsi="Calibri Light" w:cs="Arial"/>
        </w:rPr>
      </w:pPr>
      <w:r w:rsidRPr="00102537">
        <w:rPr>
          <w:rFonts w:ascii="Calibri Light" w:hAnsi="Calibri Light" w:cs="Arial"/>
          <w:i/>
        </w:rPr>
        <w:t>prodaj</w:t>
      </w:r>
      <w:r w:rsidR="00532561">
        <w:rPr>
          <w:rFonts w:ascii="Calibri Light" w:hAnsi="Calibri Light" w:cs="Arial"/>
          <w:i/>
        </w:rPr>
        <w:t>a</w:t>
      </w:r>
      <w:r w:rsidRPr="00102537">
        <w:rPr>
          <w:rFonts w:ascii="Calibri Light" w:hAnsi="Calibri Light" w:cs="Arial"/>
          <w:i/>
        </w:rPr>
        <w:t xml:space="preserve"> roba i usluga (vlastiti prihodi)</w:t>
      </w:r>
      <w:r w:rsidRPr="00102537">
        <w:rPr>
          <w:rFonts w:ascii="Calibri Light" w:hAnsi="Calibri Light" w:cs="Arial"/>
        </w:rPr>
        <w:t xml:space="preserve"> - u iznosu 104.191 kuna;</w:t>
      </w:r>
    </w:p>
    <w:p w14:paraId="2080F362" w14:textId="03F2BB19" w:rsidR="00102537" w:rsidRPr="00102537" w:rsidRDefault="00102537" w:rsidP="008E0E35">
      <w:pPr>
        <w:numPr>
          <w:ilvl w:val="0"/>
          <w:numId w:val="7"/>
        </w:numPr>
        <w:autoSpaceDE w:val="0"/>
        <w:autoSpaceDN w:val="0"/>
        <w:spacing w:before="60" w:line="259" w:lineRule="auto"/>
        <w:ind w:left="357" w:hanging="357"/>
        <w:rPr>
          <w:rFonts w:ascii="Calibri Light" w:hAnsi="Calibri Light" w:cs="Arial"/>
        </w:rPr>
      </w:pPr>
      <w:r w:rsidRPr="00102537">
        <w:rPr>
          <w:rFonts w:ascii="Calibri Light" w:hAnsi="Calibri Light" w:cs="Arial"/>
          <w:i/>
        </w:rPr>
        <w:t>novčan</w:t>
      </w:r>
      <w:r w:rsidR="00532561">
        <w:rPr>
          <w:rFonts w:ascii="Calibri Light" w:hAnsi="Calibri Light" w:cs="Arial"/>
          <w:i/>
        </w:rPr>
        <w:t>a naknada</w:t>
      </w:r>
      <w:r w:rsidRPr="00102537">
        <w:rPr>
          <w:rFonts w:ascii="Calibri Light" w:hAnsi="Calibri Light" w:cs="Arial"/>
          <w:i/>
        </w:rPr>
        <w:t xml:space="preserve"> poslodavaca zbog nezapošljavanja osoba s invaliditetom – </w:t>
      </w:r>
      <w:r w:rsidRPr="00102537">
        <w:rPr>
          <w:rFonts w:ascii="Calibri Light" w:hAnsi="Calibri Light" w:cs="Arial"/>
        </w:rPr>
        <w:t xml:space="preserve">u iznosu 1.819 kuna. </w:t>
      </w:r>
    </w:p>
    <w:p w14:paraId="0E05C5BB" w14:textId="77777777" w:rsidR="00102537" w:rsidRPr="00102537" w:rsidRDefault="00102537" w:rsidP="00102537">
      <w:pPr>
        <w:autoSpaceDE w:val="0"/>
        <w:autoSpaceDN w:val="0"/>
        <w:spacing w:before="60" w:line="259" w:lineRule="auto"/>
        <w:rPr>
          <w:rFonts w:ascii="Calibri Light" w:hAnsi="Calibri Light" w:cs="Arial"/>
        </w:rPr>
      </w:pPr>
      <w:r w:rsidRPr="00102537">
        <w:rPr>
          <w:rFonts w:ascii="Calibri Light" w:hAnsi="Calibri Light" w:cs="Arial"/>
        </w:rPr>
        <w:t>Ukupno planirani rashodi u 2021. iznosili su 7.244.899.787 kuna, a ostvareni su u iznosu od 7.175.260.031 kuna, odnosno 99,04 % godišnjeg plana te obuhvaćaju rashode za:</w:t>
      </w:r>
    </w:p>
    <w:p w14:paraId="0E7F4338" w14:textId="77777777" w:rsidR="00102537" w:rsidRPr="00102537" w:rsidRDefault="00102537" w:rsidP="008E0E35">
      <w:pPr>
        <w:numPr>
          <w:ilvl w:val="0"/>
          <w:numId w:val="8"/>
        </w:numPr>
        <w:autoSpaceDE w:val="0"/>
        <w:autoSpaceDN w:val="0"/>
        <w:spacing w:before="60" w:line="259" w:lineRule="auto"/>
        <w:ind w:left="357" w:hanging="357"/>
        <w:rPr>
          <w:rFonts w:ascii="Calibri Light" w:hAnsi="Calibri Light" w:cs="Arial"/>
          <w:i/>
        </w:rPr>
      </w:pPr>
      <w:r w:rsidRPr="00102537">
        <w:rPr>
          <w:rFonts w:ascii="Calibri Light" w:hAnsi="Calibri Light" w:cs="Arial"/>
          <w:i/>
        </w:rPr>
        <w:t xml:space="preserve">prava za vrijeme nezaposlenosti </w:t>
      </w:r>
      <w:r w:rsidRPr="00102537">
        <w:rPr>
          <w:rFonts w:ascii="Calibri Light" w:hAnsi="Calibri Light" w:cs="Arial"/>
        </w:rPr>
        <w:t>(redovna novčana naknada, jednokratna novčana naknada, naknade putnih i selidbenih troškova) – u iznosu od 843.197.751 kuna, što je 98,82 % od planiranog iznosa odnosno 11,75 % ukupnih rashoda;</w:t>
      </w:r>
    </w:p>
    <w:p w14:paraId="43427C3B" w14:textId="58FCD71F" w:rsidR="00102537" w:rsidRPr="00102537" w:rsidRDefault="00102537" w:rsidP="008E0E35">
      <w:pPr>
        <w:numPr>
          <w:ilvl w:val="0"/>
          <w:numId w:val="8"/>
        </w:numPr>
        <w:autoSpaceDE w:val="0"/>
        <w:autoSpaceDN w:val="0"/>
        <w:spacing w:before="60" w:line="259" w:lineRule="auto"/>
        <w:ind w:left="357" w:hanging="357"/>
        <w:rPr>
          <w:rFonts w:ascii="Calibri Light" w:hAnsi="Calibri Light" w:cs="Arial"/>
        </w:rPr>
      </w:pPr>
      <w:r w:rsidRPr="00102537">
        <w:rPr>
          <w:rFonts w:ascii="Calibri Light" w:hAnsi="Calibri Light" w:cs="Arial"/>
          <w:i/>
        </w:rPr>
        <w:t xml:space="preserve">novčanu pomoć i putni trošak za osobe uključene u mjere aktivne politike zapošljavanja </w:t>
      </w:r>
      <w:r w:rsidRPr="00102537">
        <w:rPr>
          <w:rFonts w:ascii="Calibri Light" w:hAnsi="Calibri Light" w:cs="Arial"/>
        </w:rPr>
        <w:t>(obrazovanje, stručno osposobljavanje za rad bez zasnivanja radnog odnosa, osposobljavanje na radnom mjestu te stalne sezonce) - u iznosu od 79.634.242 kun</w:t>
      </w:r>
      <w:r w:rsidR="00532561">
        <w:rPr>
          <w:rFonts w:ascii="Calibri Light" w:hAnsi="Calibri Light" w:cs="Arial"/>
        </w:rPr>
        <w:t>e</w:t>
      </w:r>
      <w:r w:rsidRPr="00102537">
        <w:rPr>
          <w:rFonts w:ascii="Calibri Light" w:hAnsi="Calibri Light" w:cs="Arial"/>
        </w:rPr>
        <w:t>, što je 94,71 % od planiranog iznosa</w:t>
      </w:r>
      <w:r w:rsidR="00532561">
        <w:rPr>
          <w:rFonts w:ascii="Calibri Light" w:hAnsi="Calibri Light" w:cs="Arial"/>
        </w:rPr>
        <w:t xml:space="preserve"> odnosno 1,11 % ukupnih rashoda.</w:t>
      </w:r>
      <w:r w:rsidRPr="00102537">
        <w:rPr>
          <w:rFonts w:ascii="Calibri Light" w:hAnsi="Calibri Light" w:cs="Arial"/>
        </w:rPr>
        <w:t xml:space="preserve"> Novčane pomoći i putni troškovi isplaćuju se s aktivnosti A689036 (33.018.450 kuna) te s aktivnosti T689035 (46.616.757 kuna). Također, evidentiran je povrat neiskorištenih sredstava prethodnih godina na aktivnosti T813033 (- 965 kuna)</w:t>
      </w:r>
      <w:r w:rsidR="00532561">
        <w:rPr>
          <w:rFonts w:ascii="Calibri Light" w:hAnsi="Calibri Light" w:cs="Arial"/>
        </w:rPr>
        <w:t>;</w:t>
      </w:r>
    </w:p>
    <w:p w14:paraId="68A4C8CF" w14:textId="77777777" w:rsidR="00102537" w:rsidRPr="00102537" w:rsidRDefault="00102537" w:rsidP="008E0E35">
      <w:pPr>
        <w:numPr>
          <w:ilvl w:val="0"/>
          <w:numId w:val="8"/>
        </w:numPr>
        <w:autoSpaceDE w:val="0"/>
        <w:autoSpaceDN w:val="0"/>
        <w:spacing w:before="60" w:after="120" w:line="259" w:lineRule="auto"/>
        <w:ind w:left="357" w:hanging="357"/>
        <w:rPr>
          <w:rFonts w:ascii="Calibri Light" w:hAnsi="Calibri Light" w:cs="Arial"/>
          <w:i/>
        </w:rPr>
      </w:pPr>
      <w:r w:rsidRPr="00102537">
        <w:rPr>
          <w:rFonts w:ascii="Calibri Light" w:hAnsi="Calibri Light" w:cs="Arial"/>
          <w:i/>
        </w:rPr>
        <w:t xml:space="preserve">mjere aktivne politike zapošljavanja - </w:t>
      </w:r>
      <w:r w:rsidRPr="00102537">
        <w:rPr>
          <w:rFonts w:ascii="Calibri Light" w:hAnsi="Calibri Light" w:cs="Arial"/>
        </w:rPr>
        <w:t>u ukupnom iznosu od 5.954.742.319 kuna, što je 99,28 % planiranih rashoda za mjere APZ, odnosno 82,99 % ukupnih rashoda i to sa sljedećih aktivnosti:</w:t>
      </w:r>
    </w:p>
    <w:tbl>
      <w:tblPr>
        <w:tblStyle w:val="Reetkatablice"/>
        <w:tblW w:w="0" w:type="auto"/>
        <w:jc w:val="center"/>
        <w:tblLook w:val="04A0" w:firstRow="1" w:lastRow="0" w:firstColumn="1" w:lastColumn="0" w:noHBand="0" w:noVBand="1"/>
      </w:tblPr>
      <w:tblGrid>
        <w:gridCol w:w="7069"/>
        <w:gridCol w:w="1956"/>
      </w:tblGrid>
      <w:tr w:rsidR="00102537" w:rsidRPr="00102537" w14:paraId="59DDDD31" w14:textId="77777777" w:rsidTr="007623B0">
        <w:trPr>
          <w:trHeight w:val="203"/>
          <w:jc w:val="center"/>
        </w:trPr>
        <w:tc>
          <w:tcPr>
            <w:tcW w:w="7069" w:type="dxa"/>
            <w:noWrap/>
            <w:vAlign w:val="center"/>
            <w:hideMark/>
          </w:tcPr>
          <w:p w14:paraId="14B8A430" w14:textId="77777777" w:rsidR="00102537" w:rsidRPr="00102537" w:rsidRDefault="00102537" w:rsidP="00102537">
            <w:pPr>
              <w:autoSpaceDE w:val="0"/>
              <w:autoSpaceDN w:val="0"/>
              <w:adjustRightInd w:val="0"/>
              <w:spacing w:before="60" w:line="276" w:lineRule="auto"/>
              <w:jc w:val="left"/>
              <w:rPr>
                <w:rFonts w:ascii="Calibri Light" w:hAnsi="Calibri Light" w:cs="Arial"/>
                <w:iCs/>
                <w:sz w:val="22"/>
                <w:szCs w:val="22"/>
              </w:rPr>
            </w:pPr>
            <w:r w:rsidRPr="00102537">
              <w:rPr>
                <w:rFonts w:ascii="Calibri Light" w:hAnsi="Calibri Light" w:cs="Arial"/>
                <w:iCs/>
                <w:sz w:val="22"/>
                <w:szCs w:val="22"/>
              </w:rPr>
              <w:t>APZ iz Smjernica za razvoj i provedbu APZ u RH za razdoblje 2018. – 2020.</w:t>
            </w:r>
          </w:p>
        </w:tc>
        <w:tc>
          <w:tcPr>
            <w:tcW w:w="1956" w:type="dxa"/>
            <w:noWrap/>
            <w:vAlign w:val="center"/>
            <w:hideMark/>
          </w:tcPr>
          <w:p w14:paraId="0A7F8A00" w14:textId="77777777" w:rsidR="00102537" w:rsidRPr="00102537" w:rsidRDefault="00102537" w:rsidP="00102537">
            <w:pPr>
              <w:autoSpaceDE w:val="0"/>
              <w:autoSpaceDN w:val="0"/>
              <w:adjustRightInd w:val="0"/>
              <w:spacing w:before="60" w:line="276" w:lineRule="auto"/>
              <w:jc w:val="right"/>
              <w:rPr>
                <w:rFonts w:ascii="Calibri Light" w:hAnsi="Calibri Light" w:cs="Arial"/>
                <w:iCs/>
                <w:sz w:val="22"/>
                <w:szCs w:val="22"/>
              </w:rPr>
            </w:pPr>
            <w:r w:rsidRPr="00102537">
              <w:rPr>
                <w:rFonts w:ascii="Calibri Light" w:hAnsi="Calibri Light" w:cs="Arial"/>
                <w:iCs/>
                <w:sz w:val="22"/>
                <w:szCs w:val="22"/>
              </w:rPr>
              <w:t>182.816.453 kn</w:t>
            </w:r>
          </w:p>
        </w:tc>
      </w:tr>
      <w:tr w:rsidR="00102537" w:rsidRPr="00102537" w14:paraId="658BFBDE" w14:textId="77777777" w:rsidTr="007623B0">
        <w:trPr>
          <w:trHeight w:val="203"/>
          <w:jc w:val="center"/>
        </w:trPr>
        <w:tc>
          <w:tcPr>
            <w:tcW w:w="7069" w:type="dxa"/>
            <w:noWrap/>
            <w:vAlign w:val="center"/>
            <w:hideMark/>
          </w:tcPr>
          <w:p w14:paraId="2F7B8DAC" w14:textId="77777777" w:rsidR="00102537" w:rsidRPr="00102537" w:rsidRDefault="00102537" w:rsidP="00102537">
            <w:pPr>
              <w:autoSpaceDE w:val="0"/>
              <w:autoSpaceDN w:val="0"/>
              <w:adjustRightInd w:val="0"/>
              <w:spacing w:before="60" w:line="276" w:lineRule="auto"/>
              <w:jc w:val="left"/>
              <w:rPr>
                <w:rFonts w:ascii="Calibri Light" w:hAnsi="Calibri Light" w:cs="Arial"/>
                <w:iCs/>
                <w:sz w:val="22"/>
                <w:szCs w:val="22"/>
              </w:rPr>
            </w:pPr>
            <w:r w:rsidRPr="00102537">
              <w:rPr>
                <w:rFonts w:ascii="Calibri Light" w:hAnsi="Calibri Light" w:cs="Arial"/>
                <w:iCs/>
                <w:sz w:val="22"/>
                <w:szCs w:val="22"/>
              </w:rPr>
              <w:t>Akcijski plan za uključivanje Roma</w:t>
            </w:r>
          </w:p>
        </w:tc>
        <w:tc>
          <w:tcPr>
            <w:tcW w:w="1956" w:type="dxa"/>
            <w:noWrap/>
            <w:vAlign w:val="center"/>
            <w:hideMark/>
          </w:tcPr>
          <w:p w14:paraId="31F6D667" w14:textId="77777777" w:rsidR="00102537" w:rsidRPr="00102537" w:rsidRDefault="00102537" w:rsidP="00102537">
            <w:pPr>
              <w:autoSpaceDE w:val="0"/>
              <w:autoSpaceDN w:val="0"/>
              <w:adjustRightInd w:val="0"/>
              <w:spacing w:before="60" w:line="276" w:lineRule="auto"/>
              <w:jc w:val="right"/>
              <w:rPr>
                <w:rFonts w:ascii="Calibri Light" w:hAnsi="Calibri Light" w:cs="Arial"/>
                <w:iCs/>
                <w:sz w:val="22"/>
                <w:szCs w:val="22"/>
              </w:rPr>
            </w:pPr>
            <w:r w:rsidRPr="00102537">
              <w:rPr>
                <w:rFonts w:ascii="Calibri Light" w:hAnsi="Calibri Light" w:cs="Arial"/>
                <w:iCs/>
                <w:sz w:val="22"/>
                <w:szCs w:val="22"/>
              </w:rPr>
              <w:t>9.567.912 kn</w:t>
            </w:r>
          </w:p>
        </w:tc>
      </w:tr>
      <w:tr w:rsidR="00102537" w:rsidRPr="00102537" w14:paraId="255D4637" w14:textId="77777777" w:rsidTr="007623B0">
        <w:trPr>
          <w:trHeight w:val="203"/>
          <w:jc w:val="center"/>
        </w:trPr>
        <w:tc>
          <w:tcPr>
            <w:tcW w:w="7069" w:type="dxa"/>
            <w:noWrap/>
            <w:vAlign w:val="center"/>
            <w:hideMark/>
          </w:tcPr>
          <w:p w14:paraId="2851E97F" w14:textId="77777777" w:rsidR="00102537" w:rsidRPr="00102537" w:rsidRDefault="00102537" w:rsidP="00102537">
            <w:pPr>
              <w:autoSpaceDE w:val="0"/>
              <w:autoSpaceDN w:val="0"/>
              <w:adjustRightInd w:val="0"/>
              <w:spacing w:before="60" w:line="276" w:lineRule="auto"/>
              <w:jc w:val="left"/>
              <w:rPr>
                <w:rFonts w:ascii="Calibri Light" w:hAnsi="Calibri Light" w:cs="Arial"/>
                <w:iCs/>
                <w:sz w:val="22"/>
                <w:szCs w:val="22"/>
              </w:rPr>
            </w:pPr>
            <w:r w:rsidRPr="00102537">
              <w:rPr>
                <w:rFonts w:ascii="Calibri Light" w:hAnsi="Calibri Light" w:cs="Arial"/>
                <w:iCs/>
                <w:sz w:val="22"/>
                <w:szCs w:val="22"/>
              </w:rPr>
              <w:t xml:space="preserve">Potpore za očuvanje radnih mjesta u djelatnostima pogođenima </w:t>
            </w:r>
            <w:proofErr w:type="spellStart"/>
            <w:r w:rsidRPr="00102537">
              <w:rPr>
                <w:rFonts w:ascii="Calibri Light" w:hAnsi="Calibri Light" w:cs="Arial"/>
                <w:iCs/>
                <w:sz w:val="22"/>
                <w:szCs w:val="22"/>
              </w:rPr>
              <w:t>koronavirusom</w:t>
            </w:r>
            <w:proofErr w:type="spellEnd"/>
          </w:p>
        </w:tc>
        <w:tc>
          <w:tcPr>
            <w:tcW w:w="1956" w:type="dxa"/>
            <w:noWrap/>
            <w:vAlign w:val="center"/>
            <w:hideMark/>
          </w:tcPr>
          <w:p w14:paraId="69776B53" w14:textId="77777777" w:rsidR="00102537" w:rsidRPr="00102537" w:rsidRDefault="00102537" w:rsidP="00102537">
            <w:pPr>
              <w:autoSpaceDE w:val="0"/>
              <w:autoSpaceDN w:val="0"/>
              <w:adjustRightInd w:val="0"/>
              <w:spacing w:before="60" w:line="276" w:lineRule="auto"/>
              <w:jc w:val="right"/>
              <w:rPr>
                <w:rFonts w:ascii="Calibri Light" w:hAnsi="Calibri Light" w:cs="Arial"/>
                <w:iCs/>
                <w:sz w:val="22"/>
                <w:szCs w:val="22"/>
              </w:rPr>
            </w:pPr>
            <w:r w:rsidRPr="00102537">
              <w:rPr>
                <w:rFonts w:ascii="Calibri Light" w:hAnsi="Calibri Light" w:cs="Arial"/>
                <w:iCs/>
                <w:sz w:val="22"/>
                <w:szCs w:val="22"/>
              </w:rPr>
              <w:t>2.514.145.361 kn</w:t>
            </w:r>
          </w:p>
        </w:tc>
      </w:tr>
      <w:tr w:rsidR="00102537" w:rsidRPr="00102537" w14:paraId="10A1A7A5" w14:textId="77777777" w:rsidTr="007623B0">
        <w:trPr>
          <w:trHeight w:val="203"/>
          <w:jc w:val="center"/>
        </w:trPr>
        <w:tc>
          <w:tcPr>
            <w:tcW w:w="7069" w:type="dxa"/>
            <w:noWrap/>
            <w:vAlign w:val="center"/>
            <w:hideMark/>
          </w:tcPr>
          <w:p w14:paraId="065B7783" w14:textId="77777777" w:rsidR="00102537" w:rsidRPr="00102537" w:rsidRDefault="00102537" w:rsidP="00102537">
            <w:pPr>
              <w:autoSpaceDE w:val="0"/>
              <w:autoSpaceDN w:val="0"/>
              <w:adjustRightInd w:val="0"/>
              <w:spacing w:before="60" w:line="276" w:lineRule="auto"/>
              <w:jc w:val="left"/>
              <w:rPr>
                <w:rFonts w:ascii="Calibri Light" w:hAnsi="Calibri Light" w:cs="Arial"/>
                <w:iCs/>
                <w:sz w:val="22"/>
                <w:szCs w:val="22"/>
              </w:rPr>
            </w:pPr>
            <w:r w:rsidRPr="00102537">
              <w:rPr>
                <w:rFonts w:ascii="Calibri Light" w:hAnsi="Calibri Light" w:cs="Arial"/>
                <w:iCs/>
                <w:sz w:val="22"/>
                <w:szCs w:val="22"/>
              </w:rPr>
              <w:t>OP Učinkoviti ljudski potencijali</w:t>
            </w:r>
          </w:p>
        </w:tc>
        <w:tc>
          <w:tcPr>
            <w:tcW w:w="1956" w:type="dxa"/>
            <w:noWrap/>
            <w:vAlign w:val="center"/>
            <w:hideMark/>
          </w:tcPr>
          <w:p w14:paraId="7E0493A9" w14:textId="77777777" w:rsidR="00102537" w:rsidRPr="00102537" w:rsidRDefault="00102537" w:rsidP="00102537">
            <w:pPr>
              <w:autoSpaceDE w:val="0"/>
              <w:autoSpaceDN w:val="0"/>
              <w:adjustRightInd w:val="0"/>
              <w:spacing w:before="60" w:line="276" w:lineRule="auto"/>
              <w:jc w:val="right"/>
              <w:rPr>
                <w:rFonts w:ascii="Calibri Light" w:hAnsi="Calibri Light" w:cs="Arial"/>
                <w:iCs/>
                <w:sz w:val="22"/>
                <w:szCs w:val="22"/>
              </w:rPr>
            </w:pPr>
            <w:r w:rsidRPr="00102537">
              <w:rPr>
                <w:rFonts w:ascii="Calibri Light" w:hAnsi="Calibri Light" w:cs="Arial"/>
                <w:iCs/>
                <w:sz w:val="22"/>
                <w:szCs w:val="22"/>
              </w:rPr>
              <w:t>936.969.371 kn</w:t>
            </w:r>
          </w:p>
        </w:tc>
      </w:tr>
      <w:tr w:rsidR="00102537" w:rsidRPr="00102537" w14:paraId="1559F913" w14:textId="77777777" w:rsidTr="007623B0">
        <w:trPr>
          <w:trHeight w:val="203"/>
          <w:jc w:val="center"/>
        </w:trPr>
        <w:tc>
          <w:tcPr>
            <w:tcW w:w="7069" w:type="dxa"/>
            <w:noWrap/>
            <w:vAlign w:val="center"/>
            <w:hideMark/>
          </w:tcPr>
          <w:p w14:paraId="24A91220" w14:textId="77777777" w:rsidR="00102537" w:rsidRPr="00102537" w:rsidRDefault="00102537" w:rsidP="00102537">
            <w:pPr>
              <w:autoSpaceDE w:val="0"/>
              <w:autoSpaceDN w:val="0"/>
              <w:adjustRightInd w:val="0"/>
              <w:spacing w:before="60" w:line="276" w:lineRule="auto"/>
              <w:jc w:val="left"/>
              <w:rPr>
                <w:rFonts w:ascii="Calibri Light" w:hAnsi="Calibri Light" w:cs="Arial"/>
                <w:iCs/>
                <w:sz w:val="22"/>
                <w:szCs w:val="22"/>
              </w:rPr>
            </w:pPr>
            <w:r w:rsidRPr="00102537">
              <w:rPr>
                <w:rFonts w:ascii="Calibri Light" w:hAnsi="Calibri Light" w:cs="Arial"/>
                <w:iCs/>
                <w:sz w:val="22"/>
                <w:szCs w:val="22"/>
              </w:rPr>
              <w:t>OP Razvoj ljudskih potencijala</w:t>
            </w:r>
          </w:p>
        </w:tc>
        <w:tc>
          <w:tcPr>
            <w:tcW w:w="1956" w:type="dxa"/>
            <w:noWrap/>
            <w:vAlign w:val="center"/>
            <w:hideMark/>
          </w:tcPr>
          <w:p w14:paraId="05291D69" w14:textId="77777777" w:rsidR="00102537" w:rsidRPr="00102537" w:rsidRDefault="00102537" w:rsidP="00102537">
            <w:pPr>
              <w:autoSpaceDE w:val="0"/>
              <w:autoSpaceDN w:val="0"/>
              <w:adjustRightInd w:val="0"/>
              <w:spacing w:before="60" w:line="276" w:lineRule="auto"/>
              <w:jc w:val="right"/>
              <w:rPr>
                <w:rFonts w:ascii="Calibri Light" w:hAnsi="Calibri Light" w:cs="Arial"/>
                <w:iCs/>
                <w:sz w:val="22"/>
                <w:szCs w:val="22"/>
              </w:rPr>
            </w:pPr>
            <w:r w:rsidRPr="00102537">
              <w:rPr>
                <w:rFonts w:ascii="Calibri Light" w:hAnsi="Calibri Light" w:cs="Arial"/>
                <w:iCs/>
                <w:sz w:val="22"/>
                <w:szCs w:val="22"/>
              </w:rPr>
              <w:t>-8.749 kn</w:t>
            </w:r>
          </w:p>
        </w:tc>
      </w:tr>
      <w:tr w:rsidR="00102537" w:rsidRPr="00102537" w14:paraId="7E022FEB" w14:textId="77777777" w:rsidTr="007623B0">
        <w:trPr>
          <w:trHeight w:val="140"/>
          <w:jc w:val="center"/>
        </w:trPr>
        <w:tc>
          <w:tcPr>
            <w:tcW w:w="7069" w:type="dxa"/>
            <w:noWrap/>
            <w:vAlign w:val="center"/>
            <w:hideMark/>
          </w:tcPr>
          <w:p w14:paraId="37B4FCA9" w14:textId="77777777" w:rsidR="00102537" w:rsidRPr="00102537" w:rsidRDefault="00102537" w:rsidP="00102537">
            <w:pPr>
              <w:autoSpaceDE w:val="0"/>
              <w:autoSpaceDN w:val="0"/>
              <w:adjustRightInd w:val="0"/>
              <w:spacing w:before="60" w:line="276" w:lineRule="auto"/>
              <w:jc w:val="left"/>
              <w:rPr>
                <w:rFonts w:ascii="Calibri Light" w:hAnsi="Calibri Light" w:cs="Arial"/>
                <w:iCs/>
                <w:sz w:val="23"/>
                <w:szCs w:val="23"/>
              </w:rPr>
            </w:pPr>
            <w:r w:rsidRPr="00102537">
              <w:rPr>
                <w:rFonts w:ascii="Calibri Light" w:hAnsi="Calibri Light" w:cs="Arial"/>
                <w:iCs/>
                <w:sz w:val="23"/>
                <w:szCs w:val="23"/>
              </w:rPr>
              <w:t xml:space="preserve">REACT-EU </w:t>
            </w:r>
            <w:r w:rsidRPr="00102537">
              <w:rPr>
                <w:rFonts w:ascii="Calibri Light" w:hAnsi="Calibri Light" w:cs="Arial"/>
                <w:iCs/>
                <w:sz w:val="22"/>
                <w:szCs w:val="22"/>
              </w:rPr>
              <w:t>za potpore za očuvanje radnih mjesta</w:t>
            </w:r>
            <w:r w:rsidRPr="00102537">
              <w:rPr>
                <w:rFonts w:ascii="Calibri Light" w:hAnsi="Calibri Light" w:cs="Arial"/>
                <w:iCs/>
                <w:sz w:val="23"/>
                <w:szCs w:val="23"/>
              </w:rPr>
              <w:t xml:space="preserve"> </w:t>
            </w:r>
          </w:p>
        </w:tc>
        <w:tc>
          <w:tcPr>
            <w:tcW w:w="1956" w:type="dxa"/>
            <w:noWrap/>
            <w:vAlign w:val="center"/>
            <w:hideMark/>
          </w:tcPr>
          <w:p w14:paraId="354DA00F" w14:textId="77777777" w:rsidR="00102537" w:rsidRPr="00102537" w:rsidRDefault="00102537" w:rsidP="00102537">
            <w:pPr>
              <w:autoSpaceDE w:val="0"/>
              <w:autoSpaceDN w:val="0"/>
              <w:adjustRightInd w:val="0"/>
              <w:spacing w:before="60" w:line="276" w:lineRule="auto"/>
              <w:jc w:val="right"/>
              <w:rPr>
                <w:rFonts w:ascii="Calibri Light" w:hAnsi="Calibri Light" w:cs="Arial"/>
                <w:iCs/>
                <w:sz w:val="22"/>
                <w:szCs w:val="22"/>
              </w:rPr>
            </w:pPr>
            <w:r w:rsidRPr="00102537">
              <w:rPr>
                <w:rFonts w:ascii="Calibri Light" w:hAnsi="Calibri Light" w:cs="Arial"/>
                <w:iCs/>
                <w:sz w:val="22"/>
                <w:szCs w:val="22"/>
              </w:rPr>
              <w:t>2.311.251.971 kn</w:t>
            </w:r>
          </w:p>
        </w:tc>
      </w:tr>
      <w:tr w:rsidR="00102537" w:rsidRPr="00102537" w14:paraId="1CB7E093" w14:textId="77777777" w:rsidTr="007623B0">
        <w:trPr>
          <w:trHeight w:val="140"/>
          <w:jc w:val="center"/>
        </w:trPr>
        <w:tc>
          <w:tcPr>
            <w:tcW w:w="7069" w:type="dxa"/>
            <w:noWrap/>
            <w:vAlign w:val="center"/>
          </w:tcPr>
          <w:p w14:paraId="34F54DB9" w14:textId="77777777" w:rsidR="00102537" w:rsidRPr="00102537" w:rsidRDefault="00102537" w:rsidP="00102537">
            <w:pPr>
              <w:autoSpaceDE w:val="0"/>
              <w:autoSpaceDN w:val="0"/>
              <w:adjustRightInd w:val="0"/>
              <w:spacing w:before="60" w:line="276" w:lineRule="auto"/>
              <w:jc w:val="left"/>
              <w:rPr>
                <w:rFonts w:ascii="Calibri Light" w:hAnsi="Calibri Light" w:cs="Arial"/>
                <w:iCs/>
                <w:sz w:val="23"/>
                <w:szCs w:val="23"/>
              </w:rPr>
            </w:pPr>
            <w:r w:rsidRPr="00102537">
              <w:rPr>
                <w:rFonts w:ascii="Calibri Light" w:hAnsi="Calibri Light" w:cs="Arial"/>
                <w:iCs/>
                <w:sz w:val="23"/>
                <w:szCs w:val="23"/>
              </w:rPr>
              <w:t>UKUPNO mjere APZ</w:t>
            </w:r>
          </w:p>
        </w:tc>
        <w:tc>
          <w:tcPr>
            <w:tcW w:w="1956" w:type="dxa"/>
            <w:noWrap/>
            <w:vAlign w:val="center"/>
          </w:tcPr>
          <w:p w14:paraId="41B375B8" w14:textId="77777777" w:rsidR="00102537" w:rsidRPr="00102537" w:rsidRDefault="00102537" w:rsidP="00102537">
            <w:pPr>
              <w:autoSpaceDE w:val="0"/>
              <w:autoSpaceDN w:val="0"/>
              <w:adjustRightInd w:val="0"/>
              <w:spacing w:before="60" w:line="276" w:lineRule="auto"/>
              <w:jc w:val="right"/>
              <w:rPr>
                <w:rFonts w:ascii="Calibri Light" w:hAnsi="Calibri Light" w:cs="Arial"/>
                <w:iCs/>
                <w:sz w:val="22"/>
                <w:szCs w:val="22"/>
              </w:rPr>
            </w:pPr>
            <w:r w:rsidRPr="00102537">
              <w:rPr>
                <w:rFonts w:ascii="Calibri Light" w:hAnsi="Calibri Light" w:cs="Arial"/>
                <w:bCs/>
                <w:iCs/>
                <w:sz w:val="22"/>
                <w:szCs w:val="22"/>
              </w:rPr>
              <w:t>5.954.742.319 kn</w:t>
            </w:r>
          </w:p>
        </w:tc>
      </w:tr>
    </w:tbl>
    <w:p w14:paraId="552F1AE1" w14:textId="4F83455A" w:rsidR="00102537" w:rsidRPr="00102537" w:rsidRDefault="00102537" w:rsidP="00532561">
      <w:pPr>
        <w:autoSpaceDE w:val="0"/>
        <w:autoSpaceDN w:val="0"/>
        <w:spacing w:line="264" w:lineRule="auto"/>
        <w:ind w:left="357"/>
        <w:rPr>
          <w:rFonts w:ascii="Calibri Light" w:hAnsi="Calibri Light" w:cs="Arial"/>
        </w:rPr>
      </w:pPr>
      <w:r w:rsidRPr="00102537">
        <w:rPr>
          <w:rFonts w:ascii="Calibri Light" w:hAnsi="Calibri Light" w:cs="Arial"/>
        </w:rPr>
        <w:t xml:space="preserve">I u 2021. godini </w:t>
      </w:r>
      <w:r w:rsidR="00532561">
        <w:rPr>
          <w:rFonts w:ascii="Calibri Light" w:hAnsi="Calibri Light" w:cs="Arial"/>
        </w:rPr>
        <w:t>Zavod je</w:t>
      </w:r>
      <w:r w:rsidRPr="00102537">
        <w:rPr>
          <w:rFonts w:ascii="Calibri Light" w:hAnsi="Calibri Light" w:cs="Arial"/>
        </w:rPr>
        <w:t xml:space="preserve"> provodio mjere za očuvanje radnih mjesta u djelatnostima pogođenim pandemijom </w:t>
      </w:r>
      <w:proofErr w:type="spellStart"/>
      <w:r w:rsidRPr="00102537">
        <w:rPr>
          <w:rFonts w:ascii="Calibri Light" w:hAnsi="Calibri Light" w:cs="Arial"/>
        </w:rPr>
        <w:t>koronavirusa</w:t>
      </w:r>
      <w:proofErr w:type="spellEnd"/>
      <w:r w:rsidRPr="00102537">
        <w:rPr>
          <w:rFonts w:ascii="Calibri Light" w:hAnsi="Calibri Light" w:cs="Arial"/>
        </w:rPr>
        <w:t xml:space="preserve"> za koje je ukupno isplaćeno 4.825.397.332 kun</w:t>
      </w:r>
      <w:r w:rsidR="00532561">
        <w:rPr>
          <w:rFonts w:ascii="Calibri Light" w:hAnsi="Calibri Light" w:cs="Arial"/>
        </w:rPr>
        <w:t>e</w:t>
      </w:r>
      <w:r w:rsidRPr="00102537">
        <w:rPr>
          <w:rFonts w:ascii="Calibri Light" w:hAnsi="Calibri Light" w:cs="Arial"/>
        </w:rPr>
        <w:t xml:space="preserve">. Mjera je uključivala isplatu potpora poslodavcima kod kojih je zbog posebnih okolnosti uvjetovanih </w:t>
      </w:r>
      <w:proofErr w:type="spellStart"/>
      <w:r w:rsidR="00532561">
        <w:rPr>
          <w:rFonts w:ascii="Calibri Light" w:hAnsi="Calibri Light" w:cs="Arial"/>
        </w:rPr>
        <w:t>k</w:t>
      </w:r>
      <w:r w:rsidRPr="00102537">
        <w:rPr>
          <w:rFonts w:ascii="Calibri Light" w:hAnsi="Calibri Light" w:cs="Arial"/>
        </w:rPr>
        <w:t>oronavirusom</w:t>
      </w:r>
      <w:proofErr w:type="spellEnd"/>
      <w:r w:rsidRPr="00102537">
        <w:rPr>
          <w:rFonts w:ascii="Calibri Light" w:hAnsi="Calibri Light" w:cs="Arial"/>
        </w:rPr>
        <w:t xml:space="preserve"> (COVID -19) zabilježen pad gospodarske aktivnosti, a sukladno Uvjetima i načinima korištenja sredstava za provođenje mjere Potpora za očuvanje radnih mjesta u djelatnostima pogođenima </w:t>
      </w:r>
      <w:proofErr w:type="spellStart"/>
      <w:r w:rsidR="00532561">
        <w:rPr>
          <w:rFonts w:ascii="Calibri Light" w:hAnsi="Calibri Light" w:cs="Arial"/>
        </w:rPr>
        <w:t>k</w:t>
      </w:r>
      <w:r w:rsidRPr="00102537">
        <w:rPr>
          <w:rFonts w:ascii="Calibri Light" w:hAnsi="Calibri Light" w:cs="Arial"/>
        </w:rPr>
        <w:t>oronavirusom</w:t>
      </w:r>
      <w:proofErr w:type="spellEnd"/>
      <w:r w:rsidRPr="00102537">
        <w:rPr>
          <w:rFonts w:ascii="Calibri Light" w:hAnsi="Calibri Light" w:cs="Arial"/>
        </w:rPr>
        <w:t xml:space="preserve"> (COVID</w:t>
      </w:r>
      <w:r w:rsidR="00532561">
        <w:rPr>
          <w:rFonts w:ascii="Calibri Light" w:hAnsi="Calibri Light" w:cs="Arial"/>
        </w:rPr>
        <w:t>-</w:t>
      </w:r>
      <w:r w:rsidRPr="00102537">
        <w:rPr>
          <w:rFonts w:ascii="Calibri Light" w:hAnsi="Calibri Light" w:cs="Arial"/>
        </w:rPr>
        <w:t xml:space="preserve">19), kao i isplatu doprinosa za mirovinsko osiguranje temeljem individualne kapitalizirane štednje (MIOII). Mjera je financirana iz sredstava Državnog proračuna (izvor 11), programa REACT-EU namijenjenog za ublažavanje socijalnih i drugih posljedica </w:t>
      </w:r>
      <w:proofErr w:type="spellStart"/>
      <w:r w:rsidRPr="00102537">
        <w:rPr>
          <w:rFonts w:ascii="Calibri Light" w:hAnsi="Calibri Light" w:cs="Arial"/>
        </w:rPr>
        <w:t>koronakrize</w:t>
      </w:r>
      <w:proofErr w:type="spellEnd"/>
      <w:r w:rsidRPr="00102537">
        <w:rPr>
          <w:rFonts w:ascii="Calibri Light" w:hAnsi="Calibri Light" w:cs="Arial"/>
        </w:rPr>
        <w:t xml:space="preserve"> (izvor 561) te sredstava Zavoda za vještačenje, profesionalnu rehabilitaciju i zapošljavanje osoba s invaliditetom koja su dodijeljena Hrvatskom zavodu za zapošljavanju temeljem Odluke ministra rada, mirovinskog sustava, obitelji i socijalne politike o namjeni korištenja sredstava novčane naknade zbog neispunjenja obveze </w:t>
      </w:r>
      <w:proofErr w:type="spellStart"/>
      <w:r w:rsidRPr="00102537">
        <w:rPr>
          <w:rFonts w:ascii="Calibri Light" w:hAnsi="Calibri Light" w:cs="Arial"/>
        </w:rPr>
        <w:t>kvotnog</w:t>
      </w:r>
      <w:proofErr w:type="spellEnd"/>
      <w:r w:rsidRPr="00102537">
        <w:rPr>
          <w:rFonts w:ascii="Calibri Light" w:hAnsi="Calibri Light" w:cs="Arial"/>
        </w:rPr>
        <w:t xml:space="preserve"> zapošljavanja osoba s invaliditetom (izvor 43).</w:t>
      </w:r>
    </w:p>
    <w:p w14:paraId="0B26FB6A" w14:textId="77777777" w:rsidR="00102537" w:rsidRPr="00102537" w:rsidRDefault="00102537" w:rsidP="008E0E35">
      <w:pPr>
        <w:numPr>
          <w:ilvl w:val="0"/>
          <w:numId w:val="9"/>
        </w:numPr>
        <w:autoSpaceDE w:val="0"/>
        <w:autoSpaceDN w:val="0"/>
        <w:spacing w:before="60" w:line="264" w:lineRule="auto"/>
        <w:ind w:left="357" w:hanging="357"/>
        <w:rPr>
          <w:rFonts w:ascii="Calibri Light" w:hAnsi="Calibri Light" w:cs="Arial"/>
        </w:rPr>
      </w:pPr>
      <w:r w:rsidRPr="00102537">
        <w:rPr>
          <w:rFonts w:ascii="Calibri Light" w:hAnsi="Calibri Light" w:cs="Arial"/>
          <w:i/>
        </w:rPr>
        <w:t xml:space="preserve">aktivnosti profesionalnog usmjeravanja – </w:t>
      </w:r>
      <w:r w:rsidRPr="00102537">
        <w:rPr>
          <w:rFonts w:ascii="Calibri Light" w:hAnsi="Calibri Light" w:cs="Arial"/>
        </w:rPr>
        <w:t>1.275.776 kuna;</w:t>
      </w:r>
    </w:p>
    <w:p w14:paraId="7187C488" w14:textId="5C7565EB" w:rsidR="00102537" w:rsidRPr="00102537" w:rsidRDefault="00102537" w:rsidP="008E0E35">
      <w:pPr>
        <w:numPr>
          <w:ilvl w:val="0"/>
          <w:numId w:val="9"/>
        </w:numPr>
        <w:autoSpaceDE w:val="0"/>
        <w:autoSpaceDN w:val="0"/>
        <w:spacing w:before="60" w:line="264" w:lineRule="auto"/>
        <w:ind w:left="357" w:hanging="357"/>
        <w:rPr>
          <w:rFonts w:ascii="Calibri Light" w:hAnsi="Calibri Light" w:cs="Arial"/>
        </w:rPr>
      </w:pPr>
      <w:r w:rsidRPr="00102537">
        <w:rPr>
          <w:rFonts w:ascii="Calibri Light" w:hAnsi="Calibri Light" w:cs="Arial"/>
          <w:i/>
        </w:rPr>
        <w:lastRenderedPageBreak/>
        <w:t>zaposlenike Zavoda</w:t>
      </w:r>
      <w:r w:rsidRPr="00102537">
        <w:rPr>
          <w:rFonts w:ascii="Calibri Light" w:hAnsi="Calibri Light" w:cs="Arial"/>
        </w:rPr>
        <w:t xml:space="preserve"> - u iznosu od 217.305.992 kune, što čini 3</w:t>
      </w:r>
      <w:r w:rsidR="00532561">
        <w:rPr>
          <w:rFonts w:ascii="Calibri Light" w:hAnsi="Calibri Light" w:cs="Arial"/>
        </w:rPr>
        <w:t>,</w:t>
      </w:r>
      <w:r w:rsidRPr="00102537">
        <w:rPr>
          <w:rFonts w:ascii="Calibri Light" w:hAnsi="Calibri Light" w:cs="Arial"/>
        </w:rPr>
        <w:t>03 % ukupnih rashoda. Plaće i naknade radnika Zavoda isplaćuju se u skladu s Temeljnim kolektivnim ugovorom za službenike i namještenike u javnim službama, Kolektivnim ugovorom za Hrvatski zavod za zapošljavanje i ostalim zakonskim propisima kojim</w:t>
      </w:r>
      <w:r w:rsidR="00532561">
        <w:rPr>
          <w:rFonts w:ascii="Calibri Light" w:hAnsi="Calibri Light" w:cs="Arial"/>
        </w:rPr>
        <w:t>a</w:t>
      </w:r>
      <w:r w:rsidRPr="00102537">
        <w:rPr>
          <w:rFonts w:ascii="Calibri Light" w:hAnsi="Calibri Light" w:cs="Arial"/>
        </w:rPr>
        <w:t xml:space="preserve"> se određuje isplata plaća u javnim službama. Dio rashoda za zaposlene, u iznosu od 38.035.469 kuna, financiran je iz projekata u okviru operativnog programa Učinkoviti ljudski potencijali te iz drugih projekata čiji je Zavod nositelj, što je u izvršenju Državnog proračuna iskazano na zasebnim aktivnostima – T689035 i T813015;</w:t>
      </w:r>
    </w:p>
    <w:p w14:paraId="008B8A00" w14:textId="1A9963DF" w:rsidR="00102537" w:rsidRPr="00102537" w:rsidRDefault="00102537" w:rsidP="008E0E35">
      <w:pPr>
        <w:numPr>
          <w:ilvl w:val="0"/>
          <w:numId w:val="9"/>
        </w:numPr>
        <w:autoSpaceDE w:val="0"/>
        <w:autoSpaceDN w:val="0"/>
        <w:spacing w:before="60" w:line="264" w:lineRule="auto"/>
        <w:ind w:left="357" w:hanging="357"/>
        <w:rPr>
          <w:rFonts w:ascii="Calibri Light" w:hAnsi="Calibri Light" w:cs="Arial"/>
        </w:rPr>
      </w:pPr>
      <w:r w:rsidRPr="00102537">
        <w:rPr>
          <w:rFonts w:ascii="Calibri Light" w:hAnsi="Calibri Light" w:cs="Arial"/>
          <w:i/>
        </w:rPr>
        <w:t>materijalni rashodi</w:t>
      </w:r>
      <w:r w:rsidRPr="00102537">
        <w:rPr>
          <w:rFonts w:ascii="Calibri Light" w:hAnsi="Calibri Light" w:cs="Arial"/>
        </w:rPr>
        <w:t xml:space="preserve"> - u iznosu od 66.190.521 kune, odnosno 0,92 % ukupnih rashoda financiranih iz različitih izvora financiranja (opći prihodi i primici - rashodi za obavljanje redovnih aktivnosti Zavoda u iznosu 57.682.861 kuna, Sredstva učešća za pomoći - nacionalno učešće u projektima EU </w:t>
      </w:r>
      <w:r w:rsidR="00532561">
        <w:rPr>
          <w:rFonts w:ascii="Calibri Light" w:hAnsi="Calibri Light" w:cs="Arial"/>
        </w:rPr>
        <w:t xml:space="preserve">u </w:t>
      </w:r>
      <w:r w:rsidRPr="00102537">
        <w:rPr>
          <w:rFonts w:ascii="Calibri Light" w:hAnsi="Calibri Light" w:cs="Arial"/>
        </w:rPr>
        <w:t>okviru OP Učinkoviti ljudski potencijali u iznosu 1.179.661 kuna, Pomoći EU – rashodi za projekte gdje je HZZ nositelj projekata 178.764 kun</w:t>
      </w:r>
      <w:r w:rsidR="00532561">
        <w:rPr>
          <w:rFonts w:ascii="Calibri Light" w:hAnsi="Calibri Light" w:cs="Arial"/>
        </w:rPr>
        <w:t>e</w:t>
      </w:r>
      <w:r w:rsidRPr="00102537">
        <w:rPr>
          <w:rFonts w:ascii="Calibri Light" w:hAnsi="Calibri Light" w:cs="Arial"/>
        </w:rPr>
        <w:t>, Europski socijalni fond - rashodi financirani iz OP Učinkoviti ljudski potencijali 6.725.191 kuna, Nacionalni plana oporavka i otpornosti 2021. – 2026. – 315.533 kune, Vlastiti prihodi - rashodi za tisak testova i usluge najma u iznosu 100.511 kuna, donacije od trgovačkih društava i subjekata izvan opće države u iznosu 8.000 kuna)</w:t>
      </w:r>
      <w:r w:rsidR="00532561">
        <w:rPr>
          <w:rFonts w:ascii="Calibri Light" w:hAnsi="Calibri Light" w:cs="Arial"/>
        </w:rPr>
        <w:t>;</w:t>
      </w:r>
    </w:p>
    <w:p w14:paraId="0439C765" w14:textId="3F5BF436" w:rsidR="00102537" w:rsidRPr="00102537" w:rsidRDefault="00102537" w:rsidP="008E0E35">
      <w:pPr>
        <w:numPr>
          <w:ilvl w:val="0"/>
          <w:numId w:val="9"/>
        </w:numPr>
        <w:autoSpaceDE w:val="0"/>
        <w:autoSpaceDN w:val="0"/>
        <w:spacing w:before="60" w:line="264" w:lineRule="auto"/>
        <w:ind w:left="357" w:hanging="357"/>
        <w:rPr>
          <w:rFonts w:ascii="Calibri Light" w:hAnsi="Calibri Light" w:cs="Arial"/>
        </w:rPr>
      </w:pPr>
      <w:r w:rsidRPr="00102537">
        <w:rPr>
          <w:rFonts w:ascii="Calibri Light" w:hAnsi="Calibri Light" w:cs="Arial"/>
          <w:i/>
        </w:rPr>
        <w:t>financijski rashodi Zavoda</w:t>
      </w:r>
      <w:r w:rsidRPr="00102537">
        <w:rPr>
          <w:rFonts w:ascii="Calibri Light" w:hAnsi="Calibri Light" w:cs="Arial"/>
        </w:rPr>
        <w:t xml:space="preserve"> - u iznosu od 1.435.520 kuna iz sredstava Državnog proračuna za financiranje redovnih sredstava Zavoda, a odnose se na bankarske usluge, usluge platnog prometa te zatezne kamate</w:t>
      </w:r>
      <w:r w:rsidR="00532561">
        <w:rPr>
          <w:rFonts w:ascii="Calibri Light" w:hAnsi="Calibri Light" w:cs="Arial"/>
        </w:rPr>
        <w:t>;</w:t>
      </w:r>
    </w:p>
    <w:p w14:paraId="37A3134F" w14:textId="6705740E" w:rsidR="00102537" w:rsidRPr="00102537" w:rsidRDefault="00102537" w:rsidP="008E0E35">
      <w:pPr>
        <w:numPr>
          <w:ilvl w:val="0"/>
          <w:numId w:val="9"/>
        </w:numPr>
        <w:autoSpaceDE w:val="0"/>
        <w:autoSpaceDN w:val="0"/>
        <w:spacing w:before="60" w:line="264" w:lineRule="auto"/>
        <w:ind w:left="357" w:hanging="357"/>
        <w:rPr>
          <w:rFonts w:ascii="Calibri Light" w:hAnsi="Calibri Light" w:cs="Arial"/>
        </w:rPr>
      </w:pPr>
      <w:r w:rsidRPr="00102537">
        <w:rPr>
          <w:rFonts w:ascii="Calibri Light" w:hAnsi="Calibri Light" w:cs="Arial"/>
          <w:i/>
        </w:rPr>
        <w:t>za nabavu nefinancijske imovine</w:t>
      </w:r>
      <w:r w:rsidRPr="00102537">
        <w:rPr>
          <w:rFonts w:ascii="Calibri Light" w:hAnsi="Calibri Light" w:cs="Arial"/>
        </w:rPr>
        <w:t xml:space="preserve"> - u iznosu od 11.477.910 kuna od čega je </w:t>
      </w:r>
      <w:r w:rsidR="00B9571A">
        <w:rPr>
          <w:rFonts w:ascii="Calibri Light" w:hAnsi="Calibri Light" w:cs="Arial"/>
        </w:rPr>
        <w:t>1</w:t>
      </w:r>
      <w:r w:rsidRPr="00102537">
        <w:rPr>
          <w:rFonts w:ascii="Calibri Light" w:hAnsi="Calibri Light" w:cs="Arial"/>
        </w:rPr>
        <w:t>0.485.471 kuna financiran</w:t>
      </w:r>
      <w:r w:rsidR="00532561">
        <w:rPr>
          <w:rFonts w:ascii="Calibri Light" w:hAnsi="Calibri Light" w:cs="Arial"/>
        </w:rPr>
        <w:t>a</w:t>
      </w:r>
      <w:r w:rsidRPr="00102537">
        <w:rPr>
          <w:rFonts w:ascii="Calibri Light" w:hAnsi="Calibri Light" w:cs="Arial"/>
        </w:rPr>
        <w:t xml:space="preserve"> iz sredstva </w:t>
      </w:r>
      <w:r w:rsidR="00532561">
        <w:rPr>
          <w:rFonts w:ascii="Calibri Light" w:hAnsi="Calibri Light" w:cs="Arial"/>
        </w:rPr>
        <w:t>D</w:t>
      </w:r>
      <w:r w:rsidRPr="00102537">
        <w:rPr>
          <w:rFonts w:ascii="Calibri Light" w:hAnsi="Calibri Light" w:cs="Arial"/>
        </w:rPr>
        <w:t xml:space="preserve">ržavnog proračuna, 767.439 kuna iz projekta „Tehnička pomoć Operativnog programa Učinkoviti ljudski potencijali, a 225.000 kuna iz projekta „Digitalizacija i informatizacija HZZ-a“ unutar Nacionalnog plana opravka i otpornosti 2021. – 2026. </w:t>
      </w:r>
    </w:p>
    <w:p w14:paraId="062883B8" w14:textId="4762AB45" w:rsidR="00102537" w:rsidRPr="00102537" w:rsidRDefault="00102537" w:rsidP="00102537">
      <w:pPr>
        <w:autoSpaceDE w:val="0"/>
        <w:autoSpaceDN w:val="0"/>
        <w:spacing w:before="60" w:line="264" w:lineRule="auto"/>
        <w:ind w:left="357"/>
        <w:contextualSpacing/>
        <w:rPr>
          <w:rFonts w:ascii="Calibri Light" w:hAnsi="Calibri Light" w:cs="Arial"/>
        </w:rPr>
      </w:pPr>
      <w:r w:rsidRPr="00102537">
        <w:rPr>
          <w:rFonts w:ascii="Calibri Light" w:hAnsi="Calibri Light" w:cs="Arial"/>
        </w:rPr>
        <w:t>Veće stavke evidentirane na ovoj vrsti rashoda su: nabava prijenosnih računala, nabava i ugradnja sustava za grijanje i hlađenje u Područno</w:t>
      </w:r>
      <w:r w:rsidR="002D35F8">
        <w:rPr>
          <w:rFonts w:ascii="Calibri Light" w:hAnsi="Calibri Light" w:cs="Arial"/>
        </w:rPr>
        <w:t>j službi</w:t>
      </w:r>
      <w:r w:rsidRPr="00102537">
        <w:rPr>
          <w:rFonts w:ascii="Calibri Light" w:hAnsi="Calibri Light" w:cs="Arial"/>
        </w:rPr>
        <w:t xml:space="preserve"> Zagreb, radovi na energetskoj obnovi fasade poslovne zgrade u Slavonskom Brodu i Novoj Gradišci, građevinsko-obrtnički i elektroinstalacijski radovi sanacije štete Područno</w:t>
      </w:r>
      <w:r w:rsidR="002D35F8">
        <w:rPr>
          <w:rFonts w:ascii="Calibri Light" w:hAnsi="Calibri Light" w:cs="Arial"/>
        </w:rPr>
        <w:t>j službi</w:t>
      </w:r>
      <w:r w:rsidRPr="00102537">
        <w:rPr>
          <w:rFonts w:ascii="Calibri Light" w:hAnsi="Calibri Light" w:cs="Arial"/>
        </w:rPr>
        <w:t xml:space="preserve"> Zagreb, sanacija štete na zgradi Područnog ureda Sisak.</w:t>
      </w:r>
    </w:p>
    <w:p w14:paraId="5B51DF0B" w14:textId="6D608B0B" w:rsidR="00102537" w:rsidRPr="00102537" w:rsidRDefault="00102537" w:rsidP="00102537">
      <w:pPr>
        <w:keepNext/>
        <w:spacing w:line="264" w:lineRule="auto"/>
        <w:outlineLvl w:val="0"/>
        <w:rPr>
          <w:rFonts w:ascii="Calibri Light" w:hAnsi="Calibri Light"/>
          <w:bCs/>
          <w:lang w:eastAsia="en-US"/>
        </w:rPr>
      </w:pPr>
      <w:bookmarkStart w:id="84" w:name="_Toc98487735"/>
      <w:bookmarkStart w:id="85" w:name="_Toc98489123"/>
      <w:bookmarkStart w:id="86" w:name="_Toc98916065"/>
      <w:r w:rsidRPr="00102537">
        <w:rPr>
          <w:rFonts w:ascii="Calibri Light" w:hAnsi="Calibri Light"/>
          <w:bCs/>
          <w:lang w:eastAsia="en-US"/>
        </w:rPr>
        <w:t>Razlika između prihoda i rashoda evidentira se kao manjak prihoda u iznosu od -16.512.493 kun</w:t>
      </w:r>
      <w:r w:rsidR="002D35F8">
        <w:rPr>
          <w:rFonts w:ascii="Calibri Light" w:hAnsi="Calibri Light"/>
          <w:bCs/>
          <w:lang w:eastAsia="en-US"/>
        </w:rPr>
        <w:t>e</w:t>
      </w:r>
      <w:r w:rsidRPr="00102537">
        <w:rPr>
          <w:rFonts w:ascii="Calibri Light" w:hAnsi="Calibri Light"/>
          <w:bCs/>
          <w:lang w:eastAsia="en-US"/>
        </w:rPr>
        <w:t xml:space="preserve">, a zajedno s viškom prenesenim iz prethodne godine u iznosu 62.336.925 kuna čini ukupan višak prihoda u iznosu od 45.824.432 </w:t>
      </w:r>
      <w:r w:rsidR="002D35F8">
        <w:rPr>
          <w:rFonts w:ascii="Calibri Light" w:hAnsi="Calibri Light"/>
          <w:bCs/>
          <w:lang w:eastAsia="en-US"/>
        </w:rPr>
        <w:t>kune</w:t>
      </w:r>
      <w:r w:rsidRPr="00102537">
        <w:rPr>
          <w:rFonts w:ascii="Calibri Light" w:hAnsi="Calibri Light"/>
          <w:bCs/>
          <w:lang w:eastAsia="en-US"/>
        </w:rPr>
        <w:t xml:space="preserve"> koji se prenosi u iduću godinu.</w:t>
      </w:r>
      <w:bookmarkEnd w:id="84"/>
      <w:bookmarkEnd w:id="85"/>
      <w:bookmarkEnd w:id="86"/>
      <w:r w:rsidRPr="00102537">
        <w:rPr>
          <w:rFonts w:ascii="Calibri Light" w:hAnsi="Calibri Light"/>
          <w:bCs/>
          <w:lang w:eastAsia="en-US"/>
        </w:rPr>
        <w:t xml:space="preserve"> </w:t>
      </w:r>
    </w:p>
    <w:p w14:paraId="6EE6817C" w14:textId="77777777" w:rsidR="00102537" w:rsidRPr="00102537" w:rsidRDefault="00102537" w:rsidP="00102537">
      <w:pPr>
        <w:keepNext/>
        <w:spacing w:line="264" w:lineRule="auto"/>
        <w:outlineLvl w:val="0"/>
        <w:rPr>
          <w:rFonts w:ascii="Calibri Light" w:hAnsi="Calibri Light"/>
          <w:bCs/>
          <w:lang w:eastAsia="en-US"/>
        </w:rPr>
      </w:pPr>
      <w:bookmarkStart w:id="87" w:name="_Toc98487736"/>
      <w:bookmarkStart w:id="88" w:name="_Toc98489124"/>
      <w:bookmarkStart w:id="89" w:name="_Toc98916066"/>
      <w:r w:rsidRPr="00102537">
        <w:rPr>
          <w:rFonts w:ascii="Calibri Light" w:hAnsi="Calibri Light"/>
          <w:bCs/>
          <w:lang w:eastAsia="en-US"/>
        </w:rPr>
        <w:t>Podaci o ostvarenim prihodima i rashodima temelje se na podacima iz sustava Državne riznice; prikazani su u skladu s novčanim načelom, odnosno rashodi su prikazani po izvršenim gotovinskim transakcijama i razlikuju se s podacima u financijskom izvješću Zavoda koji se temelje po modificiranom načelu nastanka događaja neovisno o plaćanju.</w:t>
      </w:r>
      <w:bookmarkEnd w:id="87"/>
      <w:bookmarkEnd w:id="88"/>
      <w:bookmarkEnd w:id="89"/>
    </w:p>
    <w:p w14:paraId="794EC604" w14:textId="3A5A54C9" w:rsidR="00C705E1" w:rsidRDefault="00102537" w:rsidP="00102537">
      <w:pPr>
        <w:pStyle w:val="Podnaslov"/>
        <w:spacing w:after="0" w:line="264" w:lineRule="auto"/>
        <w:jc w:val="left"/>
        <w:rPr>
          <w:rFonts w:ascii="Calibri Light" w:hAnsi="Calibri Light" w:cs="Arial"/>
          <w:b/>
          <w:i/>
        </w:rPr>
      </w:pPr>
      <w:bookmarkStart w:id="90" w:name="_Toc98916067"/>
      <w:r w:rsidRPr="00102537">
        <w:rPr>
          <w:rFonts w:ascii="Calibri Light" w:hAnsi="Calibri Light" w:cs="Arial"/>
          <w:b/>
          <w:i/>
        </w:rPr>
        <w:t>Provedba postupaka javne nabave</w:t>
      </w:r>
      <w:bookmarkEnd w:id="90"/>
    </w:p>
    <w:p w14:paraId="00A345CA" w14:textId="6A34278A" w:rsidR="00102537" w:rsidRPr="00460E98" w:rsidRDefault="00102537" w:rsidP="00102537">
      <w:pPr>
        <w:autoSpaceDE w:val="0"/>
        <w:autoSpaceDN w:val="0"/>
        <w:spacing w:before="60" w:line="259" w:lineRule="auto"/>
        <w:rPr>
          <w:rFonts w:ascii="Calibri Light" w:hAnsi="Calibri Light" w:cs="Arial"/>
        </w:rPr>
      </w:pPr>
      <w:r w:rsidRPr="00460E98">
        <w:rPr>
          <w:rFonts w:ascii="Calibri Light" w:hAnsi="Calibri Light" w:cs="Arial"/>
        </w:rPr>
        <w:t xml:space="preserve">Zavod je, na temelju Zakona o javnoj nabavi, donio Plan nabave za 2021. godinu koji je objavio u Elektroničkom oglasniku javne nabave. Sukladno Pravilniku o provedbi postupaka jednostavne nabave HZZ-a provedena su ukupno 62 postupka jednostavne nabave (procijenjena vrijednost od 20.000,00 kuna do 200.000,00 kn za robu i usluge, odnosno od 20.000,00 kuna do 500.000,00 kuna za radove) koji su realizirani putem narudžbenica ili ugovora. Također, provedeno je 30 postupaka nabave robe i usluga male vrijednosti (procijenjena vrijednost veća od 200.000,00 kuna, a manja od 1.616.800,00 kuna), zatim 23 postupka nabave robe i usluga velike vrijednosti (iznad 1.616.800,00 kuna, odnosno kod društvenih i drugih posebnih usluga u iznosu preko 5.640.000,00 kuna). </w:t>
      </w:r>
      <w:r w:rsidRPr="00460E98">
        <w:rPr>
          <w:rFonts w:ascii="Calibri Light" w:hAnsi="Calibri Light" w:cs="Arial"/>
        </w:rPr>
        <w:lastRenderedPageBreak/>
        <w:t>Pripremljen</w:t>
      </w:r>
      <w:r w:rsidR="00765C37">
        <w:rPr>
          <w:rFonts w:ascii="Calibri Light" w:hAnsi="Calibri Light" w:cs="Arial"/>
        </w:rPr>
        <w:t>a je</w:t>
      </w:r>
      <w:r w:rsidRPr="00460E98">
        <w:rPr>
          <w:rFonts w:ascii="Calibri Light" w:hAnsi="Calibri Light" w:cs="Arial"/>
        </w:rPr>
        <w:t xml:space="preserve"> potrebn</w:t>
      </w:r>
      <w:r w:rsidR="00765C37">
        <w:rPr>
          <w:rFonts w:ascii="Calibri Light" w:hAnsi="Calibri Light" w:cs="Arial"/>
        </w:rPr>
        <w:t>a</w:t>
      </w:r>
      <w:r w:rsidRPr="00460E98">
        <w:rPr>
          <w:rFonts w:ascii="Calibri Light" w:hAnsi="Calibri Light" w:cs="Arial"/>
        </w:rPr>
        <w:t xml:space="preserve"> dokumentacij</w:t>
      </w:r>
      <w:r w:rsidR="00765C37">
        <w:rPr>
          <w:rFonts w:ascii="Calibri Light" w:hAnsi="Calibri Light" w:cs="Arial"/>
        </w:rPr>
        <w:t>a</w:t>
      </w:r>
      <w:r w:rsidRPr="00460E98">
        <w:rPr>
          <w:rFonts w:ascii="Calibri Light" w:hAnsi="Calibri Light" w:cs="Arial"/>
        </w:rPr>
        <w:t xml:space="preserve"> o nabavi, tehničke specifikacije, troškovnici i prilozi za predmetne postupke.</w:t>
      </w:r>
    </w:p>
    <w:p w14:paraId="12B90C2F" w14:textId="5D69C97B" w:rsidR="00102537" w:rsidRPr="00460E98" w:rsidRDefault="00102537" w:rsidP="00102537">
      <w:pPr>
        <w:autoSpaceDE w:val="0"/>
        <w:autoSpaceDN w:val="0"/>
        <w:spacing w:before="60" w:line="259" w:lineRule="auto"/>
        <w:rPr>
          <w:rFonts w:ascii="Calibri Light" w:hAnsi="Calibri Light" w:cs="Arial"/>
        </w:rPr>
      </w:pPr>
      <w:r>
        <w:rPr>
          <w:rFonts w:ascii="Calibri Light" w:hAnsi="Calibri Light" w:cs="Arial"/>
        </w:rPr>
        <w:t>U Elektroničkom oglasniku javne nabave objavljeno je ukupno 339 obavijesti o jednostavnoj nabavi, nadmetanju, sklopljenim ugovorima, sklopljenim okvirnim sporazumima i dr</w:t>
      </w:r>
      <w:r w:rsidR="00765C37">
        <w:rPr>
          <w:rFonts w:ascii="Calibri Light" w:hAnsi="Calibri Light" w:cs="Arial"/>
        </w:rPr>
        <w:t>.</w:t>
      </w:r>
      <w:r>
        <w:rPr>
          <w:rFonts w:ascii="Calibri Light" w:hAnsi="Calibri Light" w:cs="Arial"/>
        </w:rPr>
        <w:t xml:space="preserve">, dok je na </w:t>
      </w:r>
      <w:r w:rsidR="00765C37">
        <w:rPr>
          <w:rFonts w:ascii="Calibri Light" w:hAnsi="Calibri Light" w:cs="Arial"/>
        </w:rPr>
        <w:t>internetskim</w:t>
      </w:r>
      <w:r>
        <w:rPr>
          <w:rFonts w:ascii="Calibri Light" w:hAnsi="Calibri Light" w:cs="Arial"/>
        </w:rPr>
        <w:t xml:space="preserve"> stranicama Zavoda objavljeno 14 objava</w:t>
      </w:r>
      <w:r w:rsidRPr="008A0DF1">
        <w:rPr>
          <w:rFonts w:ascii="Calibri Light" w:hAnsi="Calibri Light" w:cs="Arial"/>
        </w:rPr>
        <w:t xml:space="preserve"> </w:t>
      </w:r>
      <w:r>
        <w:rPr>
          <w:rFonts w:ascii="Calibri Light" w:hAnsi="Calibri Light" w:cs="Arial"/>
        </w:rPr>
        <w:t>o jednostavnoj nabavi</w:t>
      </w:r>
      <w:r w:rsidRPr="00460E98">
        <w:rPr>
          <w:rFonts w:ascii="Calibri Light" w:hAnsi="Calibri Light" w:cs="Arial"/>
        </w:rPr>
        <w:t>.</w:t>
      </w:r>
    </w:p>
    <w:p w14:paraId="60152A96" w14:textId="62146741" w:rsidR="00102537" w:rsidRDefault="00102537" w:rsidP="00102537">
      <w:pPr>
        <w:autoSpaceDE w:val="0"/>
        <w:autoSpaceDN w:val="0"/>
        <w:spacing w:before="60" w:line="259" w:lineRule="auto"/>
        <w:rPr>
          <w:rFonts w:ascii="Calibri Light" w:hAnsi="Calibri Light" w:cs="Arial"/>
        </w:rPr>
      </w:pPr>
      <w:r>
        <w:rPr>
          <w:rFonts w:ascii="Calibri Light" w:hAnsi="Calibri Light" w:cs="Arial"/>
        </w:rPr>
        <w:t xml:space="preserve">Također, u Zavodu se vodi i redovito ažurira registar ugovora o javnoj nabavi i registar okvirnih sporazuma, unose se podaci o svim predmetima nabave čija je vrijednost jednaka ili veća od 20.000,00 kuna, te vode interne evidencije postupaka nabave i sklopljenih ugovora, na temelju kojih je izrađeno godišnje statističko izvješće o javnoj nabavi. Broj upisa u registar </w:t>
      </w:r>
      <w:r w:rsidR="00765C37">
        <w:rPr>
          <w:rFonts w:ascii="Calibri Light" w:hAnsi="Calibri Light" w:cs="Arial"/>
        </w:rPr>
        <w:t xml:space="preserve">je </w:t>
      </w:r>
      <w:r>
        <w:rPr>
          <w:rFonts w:ascii="Calibri Light" w:hAnsi="Calibri Light" w:cs="Arial"/>
        </w:rPr>
        <w:t>1</w:t>
      </w:r>
      <w:r w:rsidR="00765C37">
        <w:rPr>
          <w:rFonts w:ascii="Calibri Light" w:hAnsi="Calibri Light" w:cs="Arial"/>
        </w:rPr>
        <w:t>.</w:t>
      </w:r>
      <w:r>
        <w:rPr>
          <w:rFonts w:ascii="Calibri Light" w:hAnsi="Calibri Light" w:cs="Arial"/>
        </w:rPr>
        <w:t xml:space="preserve">493. </w:t>
      </w:r>
    </w:p>
    <w:p w14:paraId="321424B7" w14:textId="6E176993" w:rsidR="00102537" w:rsidRPr="00102537" w:rsidRDefault="00102537" w:rsidP="00102537">
      <w:pPr>
        <w:pStyle w:val="Podnaslov"/>
        <w:spacing w:after="0" w:line="264" w:lineRule="auto"/>
        <w:jc w:val="left"/>
        <w:rPr>
          <w:rFonts w:ascii="Calibri Light" w:hAnsi="Calibri Light" w:cs="Arial"/>
          <w:b/>
          <w:i/>
        </w:rPr>
      </w:pPr>
      <w:bookmarkStart w:id="91" w:name="_Toc98916068"/>
      <w:r w:rsidRPr="00102537">
        <w:rPr>
          <w:rFonts w:ascii="Calibri Light" w:hAnsi="Calibri Light" w:cs="Arial"/>
          <w:b/>
          <w:i/>
        </w:rPr>
        <w:t>Upravljanje imovinom HZZ-a</w:t>
      </w:r>
      <w:bookmarkEnd w:id="91"/>
    </w:p>
    <w:p w14:paraId="270F94B9" w14:textId="7558F31A" w:rsidR="00102537" w:rsidRPr="00460E98" w:rsidRDefault="00102537" w:rsidP="00102537">
      <w:pPr>
        <w:spacing w:before="60" w:line="259" w:lineRule="auto"/>
        <w:rPr>
          <w:rFonts w:ascii="Calibri Light" w:hAnsi="Calibri Light" w:cs="Arial"/>
        </w:rPr>
      </w:pPr>
      <w:r w:rsidRPr="00460E98">
        <w:rPr>
          <w:rFonts w:ascii="Calibri Light" w:hAnsi="Calibri Light" w:cs="Arial"/>
        </w:rPr>
        <w:t>Zavod obavlja poslove svoje redovne djelatnosti u poslovnim prostorima koji su u vlasništvu Zavoda, koji su u zakupu ili koji su Zavodu dodijeljeni na besplatno korištenje. Zavod ima u vlasništvu 26.692,13</w:t>
      </w:r>
      <w:r w:rsidR="00765C37">
        <w:rPr>
          <w:rFonts w:ascii="Calibri Light" w:hAnsi="Calibri Light" w:cs="Arial"/>
        </w:rPr>
        <w:t> </w:t>
      </w:r>
      <w:r w:rsidRPr="00460E98">
        <w:rPr>
          <w:rFonts w:ascii="Calibri Light" w:hAnsi="Calibri Light" w:cs="Arial"/>
        </w:rPr>
        <w:t>m</w:t>
      </w:r>
      <w:r w:rsidRPr="00460E98">
        <w:rPr>
          <w:rFonts w:ascii="Calibri Light" w:hAnsi="Calibri Light" w:cs="Arial"/>
          <w:vertAlign w:val="superscript"/>
        </w:rPr>
        <w:t>2</w:t>
      </w:r>
      <w:r w:rsidRPr="00460E98">
        <w:rPr>
          <w:rFonts w:ascii="Calibri Light" w:hAnsi="Calibri Light" w:cs="Arial"/>
        </w:rPr>
        <w:t xml:space="preserve"> poslovnog prostora, kojeg koriste 22 područne službe</w:t>
      </w:r>
      <w:r w:rsidR="00765C37">
        <w:rPr>
          <w:rFonts w:ascii="Calibri Light" w:hAnsi="Calibri Light" w:cs="Arial"/>
        </w:rPr>
        <w:t>/</w:t>
      </w:r>
      <w:r w:rsidRPr="00460E98">
        <w:rPr>
          <w:rFonts w:ascii="Calibri Light" w:hAnsi="Calibri Light" w:cs="Arial"/>
        </w:rPr>
        <w:t>uredi i ispostave. Zavod ima u zakupu 45 poslovnih prostora, ukupne površine 9.203,12</w:t>
      </w:r>
      <w:r w:rsidR="00765C37">
        <w:rPr>
          <w:rFonts w:ascii="Calibri Light" w:hAnsi="Calibri Light" w:cs="Arial"/>
        </w:rPr>
        <w:t> </w:t>
      </w:r>
      <w:r w:rsidRPr="00460E98">
        <w:rPr>
          <w:rFonts w:ascii="Calibri Light" w:hAnsi="Calibri Light" w:cs="Arial"/>
        </w:rPr>
        <w:t>m</w:t>
      </w:r>
      <w:r w:rsidRPr="00765C37">
        <w:rPr>
          <w:rFonts w:ascii="Calibri Light" w:hAnsi="Calibri Light" w:cs="Arial"/>
          <w:vertAlign w:val="superscript"/>
        </w:rPr>
        <w:t>2</w:t>
      </w:r>
      <w:r w:rsidRPr="00460E98">
        <w:rPr>
          <w:rFonts w:ascii="Calibri Light" w:hAnsi="Calibri Light" w:cs="Arial"/>
        </w:rPr>
        <w:t>, dok su 24 poslovna prostora, ukupne površine 1.702,20</w:t>
      </w:r>
      <w:r w:rsidR="00765C37">
        <w:rPr>
          <w:rFonts w:ascii="Calibri Light" w:hAnsi="Calibri Light" w:cs="Arial"/>
        </w:rPr>
        <w:t> </w:t>
      </w:r>
      <w:r w:rsidRPr="00460E98">
        <w:rPr>
          <w:rFonts w:ascii="Calibri Light" w:hAnsi="Calibri Light" w:cs="Arial"/>
        </w:rPr>
        <w:t>m</w:t>
      </w:r>
      <w:r w:rsidRPr="00460E98">
        <w:rPr>
          <w:rFonts w:ascii="Calibri Light" w:hAnsi="Calibri Light" w:cs="Arial"/>
          <w:vertAlign w:val="superscript"/>
        </w:rPr>
        <w:t>2</w:t>
      </w:r>
      <w:r w:rsidRPr="00460E98">
        <w:rPr>
          <w:rFonts w:ascii="Calibri Light" w:hAnsi="Calibri Light" w:cs="Arial"/>
        </w:rPr>
        <w:t xml:space="preserve">, dodijeljena Zavodu na besplatno korištenje. Dovršetkom stečajnih i ovršnih postupaka Zavod je u vlasništvo stekao nekretnine od 44 korisnika kredita.       </w:t>
      </w:r>
    </w:p>
    <w:p w14:paraId="36736495" w14:textId="2B3E347B" w:rsidR="00102537" w:rsidRDefault="00102537" w:rsidP="00102537">
      <w:pPr>
        <w:pStyle w:val="Podnaslov"/>
        <w:spacing w:after="0" w:line="264" w:lineRule="auto"/>
        <w:jc w:val="left"/>
        <w:rPr>
          <w:rFonts w:ascii="Calibri Light" w:hAnsi="Calibri Light" w:cs="Arial"/>
          <w:b/>
          <w:i/>
        </w:rPr>
      </w:pPr>
      <w:bookmarkStart w:id="92" w:name="_Toc98916069"/>
      <w:r w:rsidRPr="00102537">
        <w:rPr>
          <w:rFonts w:ascii="Calibri Light" w:hAnsi="Calibri Light" w:cs="Arial"/>
          <w:b/>
          <w:i/>
        </w:rPr>
        <w:t>Učinkovita naplata potraživanja</w:t>
      </w:r>
      <w:bookmarkEnd w:id="92"/>
    </w:p>
    <w:p w14:paraId="018EF7FD" w14:textId="77777777" w:rsidR="00102537" w:rsidRPr="005A2B21" w:rsidRDefault="00102537" w:rsidP="00102537">
      <w:pPr>
        <w:autoSpaceDE w:val="0"/>
        <w:autoSpaceDN w:val="0"/>
        <w:spacing w:before="60" w:line="264" w:lineRule="auto"/>
        <w:rPr>
          <w:rFonts w:ascii="Calibri Light" w:hAnsi="Calibri Light" w:cs="Arial"/>
        </w:rPr>
      </w:pPr>
      <w:r w:rsidRPr="005A2B21">
        <w:rPr>
          <w:rFonts w:ascii="Calibri Light" w:hAnsi="Calibri Light" w:cs="Arial"/>
        </w:rPr>
        <w:t>U svrhu osiguranja zakonitog poslovanja ažurno je praćeno donošenje zakona i podzakonskih akata koji se primjenjuju u radu Zavoda, te su radi njihove pravovremene i istovjetne primjene svim organizacijskim jedinicama Zavoda davane upute, mišljenja i tumačenja.</w:t>
      </w:r>
      <w:r w:rsidRPr="005A2B21">
        <w:t xml:space="preserve"> </w:t>
      </w:r>
      <w:r w:rsidRPr="005A2B21">
        <w:rPr>
          <w:rFonts w:ascii="Calibri Light" w:hAnsi="Calibri Light" w:cs="Arial"/>
        </w:rPr>
        <w:t xml:space="preserve">Također, izrađivani su i kontrolirani opći akti Zavoda, ugovori i sporazumi o suradnji.  </w:t>
      </w:r>
    </w:p>
    <w:p w14:paraId="64CC47C0" w14:textId="48CE5184" w:rsidR="00102537" w:rsidRPr="005A2B21" w:rsidRDefault="00102537" w:rsidP="00102537">
      <w:pPr>
        <w:spacing w:before="60" w:line="22" w:lineRule="atLeast"/>
        <w:rPr>
          <w:rFonts w:ascii="Calibri Light" w:hAnsi="Calibri Light" w:cs="Arial"/>
        </w:rPr>
      </w:pPr>
      <w:r w:rsidRPr="005A2B21">
        <w:rPr>
          <w:rFonts w:ascii="Calibri Light" w:hAnsi="Calibri Light" w:cs="Arial"/>
        </w:rPr>
        <w:t>U 2021. godini Zavod je naplatio potraživanja u ukupnom iznosu od 149.586.769,98</w:t>
      </w:r>
      <w:r w:rsidRPr="00212655">
        <w:rPr>
          <w:rFonts w:ascii="Calibri Light" w:hAnsi="Calibri Light" w:cs="Arial"/>
        </w:rPr>
        <w:t xml:space="preserve"> </w:t>
      </w:r>
      <w:r w:rsidRPr="005A2B21">
        <w:rPr>
          <w:rFonts w:ascii="Calibri Light" w:hAnsi="Calibri Light" w:cs="Arial"/>
        </w:rPr>
        <w:t xml:space="preserve">kuna, te je  otpisao nenaplativa potraživanja za 281 dužnika u iznosu od </w:t>
      </w:r>
      <w:r w:rsidRPr="00212655">
        <w:rPr>
          <w:rFonts w:ascii="Calibri Light" w:hAnsi="Calibri Light" w:cs="Arial"/>
        </w:rPr>
        <w:t xml:space="preserve">4.807.339,79 </w:t>
      </w:r>
      <w:r w:rsidR="00765C37">
        <w:rPr>
          <w:rFonts w:ascii="Calibri Light" w:hAnsi="Calibri Light" w:cs="Arial"/>
        </w:rPr>
        <w:t>kuna</w:t>
      </w:r>
      <w:r w:rsidRPr="005A2B21">
        <w:rPr>
          <w:rFonts w:ascii="Calibri Light" w:hAnsi="Calibri Light" w:cs="Arial"/>
        </w:rPr>
        <w:t xml:space="preserve">, za čiju naplatu je iscrpio sve zakonske mogućnosti.  </w:t>
      </w:r>
    </w:p>
    <w:p w14:paraId="0BE97C5A" w14:textId="77777777" w:rsidR="00102537" w:rsidRPr="002E2C57" w:rsidRDefault="00102537" w:rsidP="00102537">
      <w:pPr>
        <w:spacing w:before="60" w:line="22" w:lineRule="atLeast"/>
        <w:rPr>
          <w:rFonts w:ascii="Calibri Light" w:hAnsi="Calibri Light" w:cs="Arial"/>
        </w:rPr>
      </w:pPr>
      <w:r w:rsidRPr="002E2C57">
        <w:rPr>
          <w:rFonts w:ascii="Calibri Light" w:hAnsi="Calibri Light" w:cs="Arial"/>
        </w:rPr>
        <w:t xml:space="preserve">Upravno vijeće Zavoda, u okviru nadležnosti propisanih Statutom, upravlja radom Zavoda pa je u tu svrhu u 2021. godini održalo 23 sjednice na kojima je doneseno 111 akata (odluka, zaključaka i zapisnika) neophodnih za rad Zavoda. </w:t>
      </w:r>
    </w:p>
    <w:p w14:paraId="0C701EBD" w14:textId="46DFA4B9" w:rsidR="00102537" w:rsidRDefault="00102537" w:rsidP="00102537">
      <w:pPr>
        <w:pStyle w:val="Podnaslov"/>
        <w:spacing w:after="0" w:line="264" w:lineRule="auto"/>
        <w:jc w:val="left"/>
        <w:rPr>
          <w:rFonts w:ascii="Calibri Light" w:hAnsi="Calibri Light" w:cs="Arial"/>
          <w:b/>
          <w:i/>
        </w:rPr>
      </w:pPr>
      <w:bookmarkStart w:id="93" w:name="_Toc98916070"/>
      <w:r w:rsidRPr="00102537">
        <w:rPr>
          <w:rFonts w:ascii="Calibri Light" w:hAnsi="Calibri Light" w:cs="Arial"/>
          <w:b/>
          <w:i/>
        </w:rPr>
        <w:t>Razvoj i praćenje sustava upravljanja rizicima i sustava unutarnjih kontrola</w:t>
      </w:r>
      <w:bookmarkEnd w:id="93"/>
    </w:p>
    <w:p w14:paraId="03D4CAD7" w14:textId="77777777" w:rsidR="00102537" w:rsidRPr="00212655" w:rsidRDefault="00102537" w:rsidP="00102537">
      <w:pPr>
        <w:autoSpaceDE w:val="0"/>
        <w:autoSpaceDN w:val="0"/>
        <w:adjustRightInd w:val="0"/>
        <w:spacing w:before="60" w:line="259" w:lineRule="auto"/>
        <w:rPr>
          <w:rFonts w:ascii="Calibri Light" w:eastAsia="Calibri" w:hAnsi="Calibri Light" w:cs="Arial"/>
          <w:lang w:eastAsia="en-US"/>
        </w:rPr>
      </w:pPr>
      <w:r w:rsidRPr="00212655">
        <w:rPr>
          <w:rFonts w:ascii="Calibri Light" w:eastAsia="Calibri" w:hAnsi="Calibri Light" w:cs="Arial"/>
          <w:lang w:eastAsia="en-US"/>
        </w:rPr>
        <w:t>Sustav unutarnjih kontrola obuhvaća sve poslovne procese koji vode ka ostvarenju poslovnih ciljeva, a uspostavlja se u svim ustrojstvenim jedinicama Zavoda koje u skladu s danim ovlastima i odgovornostima ostvaruju te ciljeve. Financijsko upravljanje i kontrole u Zavodu provode se kroz pet komponenti, koje čine: kontrolno okruženje, upravljanje rizicima, kontrolne aktivnosti, informacije i komunikacije, te praćenje i procjena sustava unutarnjih kontrola.</w:t>
      </w:r>
    </w:p>
    <w:p w14:paraId="15763A54" w14:textId="77777777" w:rsidR="00102537" w:rsidRPr="00212655" w:rsidRDefault="00102537" w:rsidP="00102537">
      <w:pPr>
        <w:autoSpaceDE w:val="0"/>
        <w:autoSpaceDN w:val="0"/>
        <w:adjustRightInd w:val="0"/>
        <w:spacing w:before="60" w:line="259" w:lineRule="auto"/>
        <w:rPr>
          <w:rFonts w:ascii="Calibri Light" w:eastAsia="Calibri" w:hAnsi="Calibri Light" w:cs="Arial"/>
          <w:lang w:eastAsia="en-US"/>
        </w:rPr>
      </w:pPr>
      <w:r w:rsidRPr="00212655">
        <w:rPr>
          <w:rFonts w:ascii="Calibri Light" w:eastAsia="Calibri" w:hAnsi="Calibri Light" w:cs="Arial"/>
          <w:lang w:eastAsia="en-US"/>
        </w:rPr>
        <w:t xml:space="preserve">Upravljanje rizicima obuhvaća strateške i operativne rizike. Operativni rizici se vode na razini dvanaest ustrojstvenih jedinica i pripadajućih poslovnih procesa. U 2021. godini sukladno promjenama ažurirani su Registar strateških rizika i Registar operativnih rizika i pripremljeno Izvješće o upravljanju rizicima te dostavljeno odgovornim osobama na daljnje postupanje. </w:t>
      </w:r>
    </w:p>
    <w:p w14:paraId="73A86009" w14:textId="77777777" w:rsidR="00102537" w:rsidRPr="00212655" w:rsidRDefault="00102537" w:rsidP="00102537">
      <w:pPr>
        <w:autoSpaceDE w:val="0"/>
        <w:autoSpaceDN w:val="0"/>
        <w:adjustRightInd w:val="0"/>
        <w:spacing w:before="60" w:line="259" w:lineRule="auto"/>
        <w:rPr>
          <w:rFonts w:ascii="Calibri Light" w:eastAsia="Calibri" w:hAnsi="Calibri Light" w:cs="Arial"/>
          <w:lang w:eastAsia="en-US"/>
        </w:rPr>
      </w:pPr>
      <w:r w:rsidRPr="00212655">
        <w:rPr>
          <w:rFonts w:ascii="Calibri Light" w:eastAsia="Calibri" w:hAnsi="Calibri Light" w:cs="Arial"/>
          <w:lang w:eastAsia="en-US"/>
        </w:rPr>
        <w:t xml:space="preserve">Ustrojstvene jedinice Središnjeg ureda pripremile su ukupno 4 interne upute kojima se standardizira i unaprjeđuje postupanje i poslovanje Zavoda, a dostupne su svim radnicima Zavoda na Intranetu. </w:t>
      </w:r>
    </w:p>
    <w:p w14:paraId="1D7929F7" w14:textId="4EF056F5" w:rsidR="00102537" w:rsidRPr="00212655" w:rsidRDefault="00102537" w:rsidP="00102537">
      <w:pPr>
        <w:autoSpaceDE w:val="0"/>
        <w:autoSpaceDN w:val="0"/>
        <w:adjustRightInd w:val="0"/>
        <w:spacing w:before="60" w:line="259" w:lineRule="auto"/>
        <w:rPr>
          <w:rFonts w:ascii="Calibri Light" w:eastAsia="Calibri" w:hAnsi="Calibri Light" w:cs="Arial"/>
          <w:lang w:eastAsia="en-US"/>
        </w:rPr>
      </w:pPr>
      <w:r w:rsidRPr="00212655">
        <w:rPr>
          <w:rFonts w:ascii="Calibri Light" w:eastAsia="Calibri" w:hAnsi="Calibri Light" w:cs="Arial"/>
          <w:lang w:eastAsia="en-US"/>
        </w:rPr>
        <w:t xml:space="preserve">U 2021. </w:t>
      </w:r>
      <w:r w:rsidR="00765C37">
        <w:rPr>
          <w:rFonts w:ascii="Calibri Light" w:eastAsia="Calibri" w:hAnsi="Calibri Light" w:cs="Arial"/>
          <w:lang w:eastAsia="en-US"/>
        </w:rPr>
        <w:t xml:space="preserve">godini </w:t>
      </w:r>
      <w:r w:rsidRPr="00212655">
        <w:rPr>
          <w:rFonts w:ascii="Calibri Light" w:eastAsia="Calibri" w:hAnsi="Calibri Light" w:cs="Arial"/>
          <w:lang w:eastAsia="en-US"/>
        </w:rPr>
        <w:t xml:space="preserve">provedena su testiranja u svim područnim službama i uredima te Središnjem uredu vezano uz fiskalnu odgovornost kroz standardizirani upitnik, pripadajuće tablice i dokaze te pripremljena Izjava o fiskalnoj odgovornosti za Hrvatski zavod za zapošljavanje i dostavljena nadležnom Ministarstvu rada, mirovinskog sustava, obitelji i socijalne politike. </w:t>
      </w:r>
    </w:p>
    <w:p w14:paraId="0CBF23AE" w14:textId="71E44A5F" w:rsidR="00102537" w:rsidRDefault="00102537" w:rsidP="00102537">
      <w:pPr>
        <w:pStyle w:val="Podnaslov"/>
        <w:spacing w:after="0" w:line="264" w:lineRule="auto"/>
        <w:jc w:val="left"/>
        <w:rPr>
          <w:rFonts w:ascii="Calibri Light" w:hAnsi="Calibri Light" w:cs="Arial"/>
          <w:b/>
          <w:i/>
        </w:rPr>
      </w:pPr>
      <w:bookmarkStart w:id="94" w:name="_Toc98916071"/>
      <w:r w:rsidRPr="00102537">
        <w:rPr>
          <w:rFonts w:ascii="Calibri Light" w:hAnsi="Calibri Light" w:cs="Arial"/>
          <w:b/>
          <w:i/>
        </w:rPr>
        <w:lastRenderedPageBreak/>
        <w:t>Provedba unutarnje revizije</w:t>
      </w:r>
      <w:bookmarkEnd w:id="94"/>
    </w:p>
    <w:p w14:paraId="0C465925" w14:textId="77777777" w:rsidR="00102537" w:rsidRPr="00212655" w:rsidRDefault="00102537" w:rsidP="00102537">
      <w:pPr>
        <w:autoSpaceDE w:val="0"/>
        <w:autoSpaceDN w:val="0"/>
        <w:spacing w:before="60" w:line="259" w:lineRule="auto"/>
        <w:rPr>
          <w:rFonts w:ascii="Calibri Light" w:hAnsi="Calibri Light" w:cs="Arial"/>
        </w:rPr>
      </w:pPr>
      <w:r w:rsidRPr="00212655">
        <w:rPr>
          <w:rFonts w:ascii="Calibri Light" w:hAnsi="Calibri Light" w:cs="Arial"/>
        </w:rPr>
        <w:t>Temeljem Godišnjeg plana unutarnje revizije u 2021. godini obavljeno je šest revizija za koje su izrađena konačna revizijska izvješća s planovima djelovanja koji uključuju tri prihvaćene preporuke i aktivnosti koje je potrebno poduzeti, a njihovo izvršenje prati se u skladu sa zakonskim odredbama.</w:t>
      </w:r>
    </w:p>
    <w:p w14:paraId="01D691C0" w14:textId="77777777" w:rsidR="00102537" w:rsidRPr="00212655" w:rsidRDefault="00102537" w:rsidP="00102537">
      <w:pPr>
        <w:autoSpaceDE w:val="0"/>
        <w:autoSpaceDN w:val="0"/>
        <w:spacing w:before="60" w:line="259" w:lineRule="auto"/>
        <w:rPr>
          <w:rFonts w:ascii="Calibri Light" w:hAnsi="Calibri Light" w:cs="Arial"/>
        </w:rPr>
      </w:pPr>
      <w:r w:rsidRPr="00212655">
        <w:rPr>
          <w:rFonts w:ascii="Calibri Light" w:hAnsi="Calibri Light" w:cs="Arial"/>
        </w:rPr>
        <w:t>Također, sukladno zakonskoj regulativi tijekom 2021. godine obavljene su aktivnosti vezane uz izvještavanje o obavljenim revizijama i aktivnostima unutarnje revizije za prethodnu godinu davanjem Mišljenja unutarnje revizije o sustavu unutarnjih kontrola za revidirana područja u okviru Izjave o fiskalnoj odgovornosti kao i o učincima preporuka unutarnje revizije, izradu Godišnjeg plana unutarnje revizije za sljedeću godinu temeljem Strateškog plana unutarnje revizije za trogodišnje razdoblje uz osiguranje kontrole kvalitete rada unutarnje revizije.</w:t>
      </w:r>
    </w:p>
    <w:p w14:paraId="5E0624EE" w14:textId="0C82AB70" w:rsidR="00102537" w:rsidRDefault="00102537" w:rsidP="00102537">
      <w:pPr>
        <w:pStyle w:val="Podnaslov"/>
        <w:spacing w:after="0" w:line="264" w:lineRule="auto"/>
        <w:jc w:val="left"/>
        <w:rPr>
          <w:rFonts w:ascii="Calibri Light" w:hAnsi="Calibri Light" w:cs="Arial"/>
          <w:b/>
          <w:i/>
        </w:rPr>
      </w:pPr>
      <w:bookmarkStart w:id="95" w:name="_Toc98916072"/>
      <w:r w:rsidRPr="00102537">
        <w:rPr>
          <w:rFonts w:ascii="Calibri Light" w:hAnsi="Calibri Light" w:cs="Arial"/>
          <w:b/>
          <w:i/>
        </w:rPr>
        <w:t>Prikupljanje, obrada i diseminacija podataka iz evidencija Zavoda te drugih institucija na tržištu rada</w:t>
      </w:r>
      <w:bookmarkEnd w:id="95"/>
    </w:p>
    <w:p w14:paraId="39BC8CAC" w14:textId="77777777" w:rsidR="00102537" w:rsidRPr="0076759F" w:rsidRDefault="00102537" w:rsidP="00102537">
      <w:pPr>
        <w:autoSpaceDE w:val="0"/>
        <w:autoSpaceDN w:val="0"/>
        <w:spacing w:before="60" w:line="254" w:lineRule="auto"/>
        <w:rPr>
          <w:rFonts w:ascii="Calibri Light" w:hAnsi="Calibri Light" w:cs="Arial"/>
        </w:rPr>
      </w:pPr>
      <w:r w:rsidRPr="0076759F">
        <w:rPr>
          <w:rFonts w:ascii="Calibri Light" w:hAnsi="Calibri Light" w:cs="Arial"/>
        </w:rPr>
        <w:t xml:space="preserve">Prema Zakonu o tržištu rada Zavod prati, analizira i istražuje gospodarska, socijalna i druga kretanja, zaposlenost, zapošljavanje i nezaposlenost te njihove međusobne utjecaje. </w:t>
      </w:r>
    </w:p>
    <w:p w14:paraId="11EA3BC9" w14:textId="3F7DBA17" w:rsidR="00102537" w:rsidRPr="00363843" w:rsidRDefault="00102537" w:rsidP="00102537">
      <w:pPr>
        <w:autoSpaceDE w:val="0"/>
        <w:autoSpaceDN w:val="0"/>
        <w:adjustRightInd w:val="0"/>
        <w:spacing w:before="60" w:line="264" w:lineRule="auto"/>
        <w:rPr>
          <w:rFonts w:ascii="Calibri Light" w:hAnsi="Calibri Light" w:cs="Arial"/>
        </w:rPr>
      </w:pPr>
      <w:r w:rsidRPr="006C3FDE">
        <w:rPr>
          <w:rFonts w:ascii="Calibri Light" w:hAnsi="Calibri Light" w:cs="Arial"/>
        </w:rPr>
        <w:t xml:space="preserve">U Zavodu se vode evidencije o registriranim nezaposlenim osobama, </w:t>
      </w:r>
      <w:proofErr w:type="spellStart"/>
      <w:r w:rsidRPr="006C3FDE">
        <w:rPr>
          <w:rFonts w:ascii="Calibri Light" w:hAnsi="Calibri Light" w:cs="Arial"/>
        </w:rPr>
        <w:t>novoprijavljenima</w:t>
      </w:r>
      <w:proofErr w:type="spellEnd"/>
      <w:r w:rsidRPr="006C3FDE">
        <w:rPr>
          <w:rFonts w:ascii="Calibri Light" w:hAnsi="Calibri Light" w:cs="Arial"/>
        </w:rPr>
        <w:t xml:space="preserve"> u evidenciju nezaposlenih, zapošljavanju iz registra nezaposlenih te prijavljenim slobodnim radnim mjestima, a redovitom mjesečnom obradom tih podataka izrađuju se standardizirani statistički izvještaji za nacionalnu, zatim regionalnu (područni ured/županija) i lokalnu (ispostava/gradska četvrt) razinu. Vođenje evidencija o nezaposlenosti i zapošljavanju temelji se na Zakonu o tržištu rada te Pravilniku o evidencijama HZZ-a, a pri tom se primjenjuju nacionalne klasifikacije, usklađene s relevantnim međunarodnim standardima.</w:t>
      </w:r>
      <w:r w:rsidR="00382DC2">
        <w:rPr>
          <w:rFonts w:ascii="Calibri Light" w:hAnsi="Calibri Light" w:cs="Arial"/>
        </w:rPr>
        <w:t xml:space="preserve"> </w:t>
      </w:r>
      <w:r w:rsidRPr="00363843">
        <w:rPr>
          <w:rFonts w:ascii="Calibri Light" w:hAnsi="Calibri Light" w:cs="Arial"/>
        </w:rPr>
        <w:t xml:space="preserve">Također, prema dinamici objavljivanja, mjesečno, tromjesečno ili godišnje, u Zavodu se prikupljaju i obrađuju ostali pokazatelji tržišta rada iz izvora drugih institucija (DZS, HZMO, Eurostat), što podrazumijeva vođenje serija podataka te izradu pripadajućih tablica i izvješća. </w:t>
      </w:r>
    </w:p>
    <w:p w14:paraId="620441CB" w14:textId="77777777" w:rsidR="00102537" w:rsidRPr="00397FB5" w:rsidRDefault="00102537" w:rsidP="00102537">
      <w:pPr>
        <w:autoSpaceDE w:val="0"/>
        <w:autoSpaceDN w:val="0"/>
        <w:adjustRightInd w:val="0"/>
        <w:spacing w:before="60" w:line="264" w:lineRule="auto"/>
        <w:rPr>
          <w:rFonts w:ascii="Calibri Light" w:eastAsia="Arial Unicode MS" w:hAnsi="Calibri Light" w:cs="Arial"/>
        </w:rPr>
      </w:pPr>
      <w:r w:rsidRPr="00397FB5">
        <w:rPr>
          <w:rFonts w:ascii="Calibri Light" w:hAnsi="Calibri Light" w:cs="Arial"/>
        </w:rPr>
        <w:t>Na internetskoj stranici Zavoda objavljivane su informacije o aktualnostima na tržištu rada diljem Hrvatske</w:t>
      </w:r>
      <w:r w:rsidRPr="00397FB5">
        <w:rPr>
          <w:rFonts w:ascii="Calibri Light" w:eastAsia="Arial Unicode MS" w:hAnsi="Calibri Light" w:cs="Arial"/>
        </w:rPr>
        <w:t xml:space="preserve"> - </w:t>
      </w:r>
      <w:r w:rsidRPr="00397FB5">
        <w:rPr>
          <w:rFonts w:ascii="Calibri Light" w:hAnsi="Calibri Light" w:cs="Arial"/>
        </w:rPr>
        <w:t>objavljeno je 246 priopćenja za javnost</w:t>
      </w:r>
      <w:r w:rsidRPr="00397FB5">
        <w:rPr>
          <w:rFonts w:ascii="Calibri Light" w:eastAsia="Arial Unicode MS" w:hAnsi="Calibri Light" w:cs="Arial"/>
        </w:rPr>
        <w:t xml:space="preserve"> te brojne</w:t>
      </w:r>
      <w:r w:rsidRPr="00397FB5">
        <w:rPr>
          <w:rFonts w:ascii="Calibri Light" w:hAnsi="Calibri Light" w:cs="Arial"/>
        </w:rPr>
        <w:t xml:space="preserve"> dodatne informacije i pokazatelji s ciljem informiranja javnosti o kretanjima registrirane nezaposlenosti i zapošljavanja kao i drugim aktivnostima Zavoda. Istodobno, redovito </w:t>
      </w:r>
      <w:r w:rsidRPr="00363843">
        <w:rPr>
          <w:rFonts w:ascii="Calibri Light" w:hAnsi="Calibri Light" w:cs="Arial"/>
        </w:rPr>
        <w:t xml:space="preserve">mjesečno </w:t>
      </w:r>
      <w:r w:rsidRPr="00363843">
        <w:rPr>
          <w:rFonts w:ascii="Calibri Light" w:eastAsia="Arial Unicode MS" w:hAnsi="Calibri Light" w:cs="Arial"/>
        </w:rPr>
        <w:t xml:space="preserve">osvježavani </w:t>
      </w:r>
      <w:r w:rsidRPr="00363843">
        <w:rPr>
          <w:rFonts w:ascii="Calibri Light" w:hAnsi="Calibri Light" w:cs="Arial"/>
        </w:rPr>
        <w:t xml:space="preserve">su </w:t>
      </w:r>
      <w:r w:rsidRPr="00363843">
        <w:rPr>
          <w:rFonts w:ascii="Calibri Light" w:eastAsia="Arial Unicode MS" w:hAnsi="Calibri Light" w:cs="Arial"/>
        </w:rPr>
        <w:t xml:space="preserve">dostupni podaci kroz </w:t>
      </w:r>
      <w:r w:rsidRPr="00363843">
        <w:rPr>
          <w:rFonts w:ascii="Calibri Light" w:eastAsia="Arial Unicode MS" w:hAnsi="Calibri Light" w:cs="Arial"/>
          <w:i/>
        </w:rPr>
        <w:t xml:space="preserve">Statistiku on-line, </w:t>
      </w:r>
      <w:r w:rsidRPr="00363843">
        <w:rPr>
          <w:rFonts w:ascii="Calibri Light" w:eastAsia="Arial Unicode MS" w:hAnsi="Calibri Light" w:cs="Arial"/>
        </w:rPr>
        <w:t xml:space="preserve">uslugu mrežnog pristupa statističkim podacima o registriranoj nezaposlenosti i zapošljavanju, koja omogućava svim korisnicima jednostavnije, brže i preglednije pretraživanje podataka i kreiranje </w:t>
      </w:r>
      <w:r w:rsidRPr="00397FB5">
        <w:rPr>
          <w:rFonts w:ascii="Calibri Light" w:eastAsia="Arial Unicode MS" w:hAnsi="Calibri Light" w:cs="Arial"/>
        </w:rPr>
        <w:t xml:space="preserve">tablica prema vlastitim potrebama. </w:t>
      </w:r>
    </w:p>
    <w:p w14:paraId="01616428" w14:textId="788A619A" w:rsidR="00102537" w:rsidRDefault="00102537" w:rsidP="00102537">
      <w:pPr>
        <w:autoSpaceDE w:val="0"/>
        <w:autoSpaceDN w:val="0"/>
        <w:adjustRightInd w:val="0"/>
        <w:spacing w:before="60" w:line="264" w:lineRule="auto"/>
        <w:rPr>
          <w:rFonts w:ascii="Calibri Light" w:hAnsi="Calibri Light" w:cs="Arial"/>
        </w:rPr>
      </w:pPr>
      <w:r w:rsidRPr="00397FB5">
        <w:rPr>
          <w:rFonts w:ascii="Calibri Light" w:hAnsi="Calibri Light" w:cs="Arial"/>
        </w:rPr>
        <w:t xml:space="preserve">Za potrebe vodstva Zavoda, Upravnoga vijeća, resorno ministarstvo, tijela državne uprave, jedinica lokalne i regionalne samouprave rađene su tematske analize, izvješća, promemorije o kretanjima na tržištu rada – </w:t>
      </w:r>
      <w:r w:rsidRPr="00BB76E5">
        <w:rPr>
          <w:rFonts w:ascii="Calibri Light" w:hAnsi="Calibri Light" w:cs="Arial"/>
        </w:rPr>
        <w:t xml:space="preserve">ukupno 200 pripremljena materijala. </w:t>
      </w:r>
      <w:r w:rsidRPr="00397FB5">
        <w:rPr>
          <w:rFonts w:ascii="Calibri Light" w:hAnsi="Calibri Light" w:cs="Arial"/>
        </w:rPr>
        <w:t xml:space="preserve">Također, pripremljeni su podaci/odgovori na 2.039 upita vanjskih i internih korisnika. </w:t>
      </w:r>
    </w:p>
    <w:p w14:paraId="7AE95AF6" w14:textId="77777777" w:rsidR="00382DC2" w:rsidRPr="0076759F" w:rsidRDefault="00382DC2" w:rsidP="00382DC2">
      <w:pPr>
        <w:autoSpaceDE w:val="0"/>
        <w:autoSpaceDN w:val="0"/>
        <w:adjustRightInd w:val="0"/>
        <w:spacing w:before="60" w:line="254" w:lineRule="auto"/>
        <w:rPr>
          <w:rFonts w:ascii="Calibri Light" w:hAnsi="Calibri Light" w:cs="Arial"/>
        </w:rPr>
      </w:pPr>
      <w:r>
        <w:rPr>
          <w:rFonts w:ascii="Calibri Light" w:hAnsi="Calibri Light" w:cs="Arial"/>
        </w:rPr>
        <w:t>P</w:t>
      </w:r>
      <w:r w:rsidRPr="0076759F">
        <w:rPr>
          <w:rFonts w:ascii="Calibri Light" w:hAnsi="Calibri Light" w:cs="Arial"/>
        </w:rPr>
        <w:t xml:space="preserve">ripremljeni su i uneseni podaci u bazu podataka </w:t>
      </w:r>
      <w:proofErr w:type="spellStart"/>
      <w:r w:rsidRPr="0076759F">
        <w:rPr>
          <w:rFonts w:ascii="Calibri Light" w:hAnsi="Calibri Light" w:cs="Arial"/>
        </w:rPr>
        <w:t>Labour</w:t>
      </w:r>
      <w:proofErr w:type="spellEnd"/>
      <w:r w:rsidRPr="0076759F">
        <w:rPr>
          <w:rFonts w:ascii="Calibri Light" w:hAnsi="Calibri Light" w:cs="Arial"/>
        </w:rPr>
        <w:t xml:space="preserve"> Market </w:t>
      </w:r>
      <w:proofErr w:type="spellStart"/>
      <w:r w:rsidRPr="0076759F">
        <w:rPr>
          <w:rFonts w:ascii="Calibri Light" w:hAnsi="Calibri Light" w:cs="Arial"/>
        </w:rPr>
        <w:t>Policy</w:t>
      </w:r>
      <w:proofErr w:type="spellEnd"/>
      <w:r w:rsidRPr="0076759F">
        <w:rPr>
          <w:rFonts w:ascii="Calibri Light" w:hAnsi="Calibri Light" w:cs="Arial"/>
        </w:rPr>
        <w:t xml:space="preserve"> koju vodi Europska komisija. Podaci se uglavnom odnose na broj sudionika u mjerama aktivne politike zapošljavanja te na financijske izdatke za te mjere. Osim podataka o mjerama koje provodi </w:t>
      </w:r>
      <w:r>
        <w:rPr>
          <w:rFonts w:ascii="Calibri Light" w:hAnsi="Calibri Light" w:cs="Arial"/>
        </w:rPr>
        <w:t xml:space="preserve">Zavod </w:t>
      </w:r>
      <w:r w:rsidRPr="0076759F">
        <w:rPr>
          <w:rFonts w:ascii="Calibri Light" w:hAnsi="Calibri Light" w:cs="Arial"/>
        </w:rPr>
        <w:t xml:space="preserve">uneseni su i podaci drugih institucija koje provode mjere.  </w:t>
      </w:r>
    </w:p>
    <w:p w14:paraId="65537F75" w14:textId="77777777" w:rsidR="00382DC2" w:rsidRPr="00EF79D2" w:rsidRDefault="00382DC2" w:rsidP="00382DC2">
      <w:pPr>
        <w:spacing w:before="60" w:line="264" w:lineRule="auto"/>
        <w:rPr>
          <w:rFonts w:ascii="Calibri Light" w:eastAsia="Arial Unicode MS" w:hAnsi="Calibri Light" w:cs="Arial"/>
        </w:rPr>
      </w:pPr>
      <w:r>
        <w:rPr>
          <w:rFonts w:ascii="Calibri Light" w:hAnsi="Calibri Light" w:cs="Arial"/>
        </w:rPr>
        <w:t>U</w:t>
      </w:r>
      <w:r w:rsidRPr="00EF79D2">
        <w:rPr>
          <w:rFonts w:ascii="Calibri Light" w:hAnsi="Calibri Light" w:cs="Arial"/>
        </w:rPr>
        <w:t xml:space="preserve"> područnim službama i uredima </w:t>
      </w:r>
      <w:r>
        <w:rPr>
          <w:rFonts w:ascii="Calibri Light" w:hAnsi="Calibri Light" w:cs="Arial"/>
        </w:rPr>
        <w:t xml:space="preserve">Zavoda provedene su </w:t>
      </w:r>
      <w:r w:rsidRPr="00EF79D2">
        <w:rPr>
          <w:rFonts w:ascii="Calibri Light" w:eastAsia="Arial Unicode MS" w:hAnsi="Calibri Light" w:cs="Arial"/>
        </w:rPr>
        <w:t xml:space="preserve">ankete na određenim skupinama osoba - o zadovoljstvu sezonskih radnika u turizmu te zadovoljstvu polaznika programa obrazovanja/osposobljavanja, kako bi se iste aktivnosti još kvalitetnije pripremile u narednom razdoblju. Također, ostvaruje se kontinuirana suradnja s jedinicama lokalne samouprave, razvojnim agencijama, obrazovnim ustanovama, udrugama, sudjeluje u izradi različitih županijskih i drugih </w:t>
      </w:r>
      <w:r w:rsidRPr="00EF79D2">
        <w:rPr>
          <w:rFonts w:ascii="Calibri Light" w:eastAsia="Arial Unicode MS" w:hAnsi="Calibri Light" w:cs="Arial"/>
        </w:rPr>
        <w:lastRenderedPageBreak/>
        <w:t>strategija i planova razvoja, na okruglim stolovima, seminarima i radionicama dajući mišljenja i preporuke vezane uz sadašnja i buduća kretanja na tržištu rada.</w:t>
      </w:r>
    </w:p>
    <w:p w14:paraId="402F09E8" w14:textId="77777777" w:rsidR="00102537" w:rsidRPr="00102537" w:rsidRDefault="00102537" w:rsidP="00102537">
      <w:pPr>
        <w:pStyle w:val="Podnaslov"/>
        <w:spacing w:after="0" w:line="264" w:lineRule="auto"/>
        <w:jc w:val="left"/>
        <w:rPr>
          <w:rFonts w:ascii="Calibri Light" w:hAnsi="Calibri Light" w:cs="Arial"/>
          <w:b/>
          <w:i/>
        </w:rPr>
      </w:pPr>
      <w:bookmarkStart w:id="96" w:name="_Toc98916073"/>
      <w:r w:rsidRPr="00102537">
        <w:rPr>
          <w:rFonts w:ascii="Calibri Light" w:hAnsi="Calibri Light" w:cs="Arial"/>
          <w:b/>
          <w:i/>
        </w:rPr>
        <w:t>Priprema, izrada i uređivanje publikacija Zavoda</w:t>
      </w:r>
      <w:bookmarkEnd w:id="96"/>
    </w:p>
    <w:p w14:paraId="104BFBE5" w14:textId="1D0CFC68" w:rsidR="00102537" w:rsidRPr="00EF79D2" w:rsidRDefault="00102537" w:rsidP="00102537">
      <w:pPr>
        <w:spacing w:before="60" w:line="264" w:lineRule="auto"/>
        <w:rPr>
          <w:rFonts w:ascii="Calibri Light" w:hAnsi="Calibri Light" w:cs="Arial"/>
        </w:rPr>
      </w:pPr>
      <w:r>
        <w:rPr>
          <w:rFonts w:ascii="Calibri Light" w:hAnsi="Calibri Light" w:cs="Arial"/>
        </w:rPr>
        <w:t>S</w:t>
      </w:r>
      <w:r w:rsidRPr="00EF79D2">
        <w:rPr>
          <w:rFonts w:ascii="Calibri Light" w:hAnsi="Calibri Light" w:cs="Arial"/>
        </w:rPr>
        <w:t xml:space="preserve">tatistički podaci i informacije o nezaposlenosti i zapošljavanju publicirani su u mjesečnim statističkim biltenima te godišnjim izvješćima za nacionalnu i regionalne razine. U 2021. godini izrađeno je ukupno 236 Mjesečnih statističkih biltena, 1 Godišnjaka Zavoda na hrvatskom te 1 Godišnjak na engleskom jeziku, kao i </w:t>
      </w:r>
      <w:r>
        <w:rPr>
          <w:rFonts w:ascii="Calibri Light" w:hAnsi="Calibri Light" w:cs="Arial"/>
        </w:rPr>
        <w:t>g</w:t>
      </w:r>
      <w:r w:rsidRPr="00EF79D2">
        <w:rPr>
          <w:rFonts w:ascii="Calibri Light" w:hAnsi="Calibri Light" w:cs="Arial"/>
        </w:rPr>
        <w:t xml:space="preserve">odišnja izvješća područnih službi i ureda za županijsku razinu. </w:t>
      </w:r>
    </w:p>
    <w:p w14:paraId="542F9D83" w14:textId="67D27198" w:rsidR="00102537" w:rsidRPr="0076759F" w:rsidRDefault="00BB76E5" w:rsidP="00102537">
      <w:pPr>
        <w:autoSpaceDE w:val="0"/>
        <w:autoSpaceDN w:val="0"/>
        <w:adjustRightInd w:val="0"/>
        <w:spacing w:before="60" w:line="254" w:lineRule="auto"/>
        <w:rPr>
          <w:rFonts w:ascii="Calibri Light" w:hAnsi="Calibri Light" w:cs="Arial"/>
        </w:rPr>
      </w:pPr>
      <w:r>
        <w:rPr>
          <w:rFonts w:ascii="Calibri Light" w:hAnsi="Calibri Light" w:cs="Arial"/>
        </w:rPr>
        <w:t>Također,</w:t>
      </w:r>
      <w:r w:rsidR="00102537" w:rsidRPr="0076759F">
        <w:rPr>
          <w:rFonts w:ascii="Calibri Light" w:hAnsi="Calibri Light" w:cs="Arial"/>
        </w:rPr>
        <w:t xml:space="preserve"> izrađena </w:t>
      </w:r>
      <w:r>
        <w:rPr>
          <w:rFonts w:ascii="Calibri Light" w:hAnsi="Calibri Light" w:cs="Arial"/>
        </w:rPr>
        <w:t xml:space="preserve">su </w:t>
      </w:r>
      <w:r w:rsidR="00102537" w:rsidRPr="0076759F">
        <w:rPr>
          <w:rFonts w:ascii="Calibri Light" w:hAnsi="Calibri Light" w:cs="Arial"/>
        </w:rPr>
        <w:t xml:space="preserve">i objavljena četiri broja Analitičkog biltena. U njima su analitički obrađeni podaci o razini i promjeni stope zaposlenosti i stope nezaposlenosti u Hrvatskoj i drugim zemljama Europske unije. Prikazan je i statistički analiziran relativan opseg vanjskih (prekograničnih) i unutarnjih migracija po županijama. Ustanovljeno je da stopa nezaposlenosti i razina plaća statistički značajno utječu na relativan opseg vanjskih i unutarnjih migracija. Provedena je statistička analiza čimbenika koji utječu na opseg zapošljavanja s evidencije Zavoda. Utvrđeno je da broj traženih radnika i broj nezaposlenih osoba statistički značajno utječu na opseg zapošljavanja te da neto imigracija stranaca nije statistički značajan čimbenik. </w:t>
      </w:r>
    </w:p>
    <w:p w14:paraId="41BA7F55" w14:textId="0982C486" w:rsidR="00102537" w:rsidRPr="0076759F" w:rsidRDefault="00BB76E5" w:rsidP="00102537">
      <w:pPr>
        <w:autoSpaceDE w:val="0"/>
        <w:autoSpaceDN w:val="0"/>
        <w:adjustRightInd w:val="0"/>
        <w:spacing w:before="60" w:line="254" w:lineRule="auto"/>
        <w:rPr>
          <w:rFonts w:ascii="Calibri Light" w:hAnsi="Calibri Light" w:cs="Arial"/>
        </w:rPr>
      </w:pPr>
      <w:r>
        <w:rPr>
          <w:rFonts w:ascii="Calibri Light" w:hAnsi="Calibri Light" w:cs="Arial"/>
        </w:rPr>
        <w:t>U</w:t>
      </w:r>
      <w:r w:rsidR="00102537" w:rsidRPr="0076759F">
        <w:rPr>
          <w:rFonts w:ascii="Calibri Light" w:hAnsi="Calibri Light" w:cs="Arial"/>
        </w:rPr>
        <w:t xml:space="preserve"> suradnji Središnjeg ureda </w:t>
      </w:r>
      <w:r>
        <w:rPr>
          <w:rFonts w:ascii="Calibri Light" w:hAnsi="Calibri Light" w:cs="Arial"/>
        </w:rPr>
        <w:t>i svih</w:t>
      </w:r>
      <w:r w:rsidR="00102537" w:rsidRPr="0076759F">
        <w:rPr>
          <w:rFonts w:ascii="Calibri Light" w:hAnsi="Calibri Light" w:cs="Arial"/>
        </w:rPr>
        <w:t xml:space="preserve"> područnih službi i ureda izrađene su i objavljene Preporuke za obrazovnu upisnu politiku i politiku stipendiranja. Na temelju analize podataka i informacija o kretanjima na tržištu rada preporučeno je povećanje ili smanjenje broja upisanih i stipendiranih učenika i studenata u pojedinim obrazovnim programima na razini srednje škole te stručnih i sveučilišnih studija. Preporuke su izrađene posebno za svako od geografskih područja koja najčešće čine županije ili skupine gradova odnosno općina.    </w:t>
      </w:r>
    </w:p>
    <w:p w14:paraId="07FEC26C" w14:textId="23A1BB62" w:rsidR="00102537" w:rsidRDefault="00102537" w:rsidP="00102537">
      <w:pPr>
        <w:pStyle w:val="Podnaslov"/>
        <w:spacing w:after="0" w:line="264" w:lineRule="auto"/>
        <w:jc w:val="left"/>
        <w:rPr>
          <w:rFonts w:ascii="Calibri Light" w:hAnsi="Calibri Light" w:cs="Arial"/>
          <w:b/>
          <w:i/>
        </w:rPr>
      </w:pPr>
      <w:bookmarkStart w:id="97" w:name="_Toc98916074"/>
      <w:r w:rsidRPr="00102537">
        <w:rPr>
          <w:rFonts w:ascii="Calibri Light" w:hAnsi="Calibri Light" w:cs="Arial"/>
          <w:b/>
          <w:i/>
        </w:rPr>
        <w:t>Jačanje vidljivosti uloge i usluga Zavoda</w:t>
      </w:r>
      <w:bookmarkEnd w:id="97"/>
    </w:p>
    <w:p w14:paraId="39854255" w14:textId="24486B99" w:rsidR="00102537" w:rsidRPr="00F21491" w:rsidRDefault="00102537" w:rsidP="00102537">
      <w:pPr>
        <w:spacing w:before="60" w:line="259" w:lineRule="auto"/>
        <w:rPr>
          <w:rFonts w:ascii="Calibri Light" w:hAnsi="Calibri Light" w:cs="Arial"/>
        </w:rPr>
      </w:pPr>
      <w:r w:rsidRPr="00F21491">
        <w:rPr>
          <w:rFonts w:ascii="Calibri Light" w:hAnsi="Calibri Light" w:cs="Arial"/>
        </w:rPr>
        <w:t>Interna i eksterna javnost pravovremeno se informira o novostima na tržištu rada i aktivnostima koje Zavod provodi. Tijekom 2021. godine dano je ukupno 317 odgovora/izjava na novinarske upite te je riješeno 6 zahtjeva u kojima su se tražitelji informacija pozvali na Zakon o pravu na pristup informacijama. Također je putem elektroničkih kanala komunikacije odgovoreno na ukupno 36.483 upita korisnika.</w:t>
      </w:r>
    </w:p>
    <w:p w14:paraId="484E8EB2" w14:textId="02C68A29" w:rsidR="00102537" w:rsidRPr="00F21491" w:rsidRDefault="00102537" w:rsidP="00102537">
      <w:pPr>
        <w:spacing w:before="60" w:line="259" w:lineRule="auto"/>
        <w:rPr>
          <w:rFonts w:ascii="Calibri Light" w:hAnsi="Calibri Light" w:cs="Arial"/>
        </w:rPr>
      </w:pPr>
      <w:r w:rsidRPr="00F21491">
        <w:rPr>
          <w:rFonts w:ascii="Calibri Light" w:hAnsi="Calibri Light" w:cs="Arial"/>
        </w:rPr>
        <w:t xml:space="preserve">Na Internetskoj stranici Zavoda </w:t>
      </w:r>
      <w:hyperlink r:id="rId33" w:history="1">
        <w:r w:rsidR="00220216" w:rsidRPr="00162721">
          <w:rPr>
            <w:rStyle w:val="Hiperveza"/>
            <w:rFonts w:ascii="Calibri Light" w:hAnsi="Calibri Light" w:cs="Arial"/>
          </w:rPr>
          <w:t>www.hzz.hr</w:t>
        </w:r>
      </w:hyperlink>
      <w:r w:rsidR="00220216">
        <w:rPr>
          <w:rFonts w:ascii="Calibri Light" w:hAnsi="Calibri Light" w:cs="Arial"/>
        </w:rPr>
        <w:t xml:space="preserve"> </w:t>
      </w:r>
      <w:r w:rsidRPr="00F21491">
        <w:rPr>
          <w:rFonts w:ascii="Calibri Light" w:hAnsi="Calibri Light" w:cs="Arial"/>
        </w:rPr>
        <w:t xml:space="preserve">objavljen je ukupno 301 novi tekst. Kontinuirano se radi na ažuriranju podataka i postojećih tekstova kako bi sve važne informacije i obrasci korisnicima bili što brže na raspolaganju. </w:t>
      </w:r>
    </w:p>
    <w:p w14:paraId="08C51803" w14:textId="547F53BF" w:rsidR="00102537" w:rsidRPr="00F21491" w:rsidRDefault="00102537" w:rsidP="00102537">
      <w:pPr>
        <w:spacing w:before="60" w:line="259" w:lineRule="auto"/>
        <w:rPr>
          <w:rFonts w:ascii="Calibri Light" w:hAnsi="Calibri Light" w:cs="Arial"/>
        </w:rPr>
      </w:pPr>
      <w:r w:rsidRPr="00F21491">
        <w:rPr>
          <w:rFonts w:ascii="Calibri Light" w:hAnsi="Calibri Light" w:cs="Arial"/>
        </w:rPr>
        <w:t>Vezano uz društvene mreže, u 2021. godini zabilježen je porast pratitelja u odnosu na 2020. godinu od 6,7</w:t>
      </w:r>
      <w:r w:rsidR="00220216">
        <w:rPr>
          <w:rFonts w:ascii="Calibri Light" w:hAnsi="Calibri Light" w:cs="Arial"/>
        </w:rPr>
        <w:t> </w:t>
      </w:r>
      <w:r w:rsidRPr="00F21491">
        <w:rPr>
          <w:rFonts w:ascii="Calibri Light" w:hAnsi="Calibri Light" w:cs="Arial"/>
        </w:rPr>
        <w:t>%. Na najposjećenijem profilu, Facebooku, krajem 2021. godine imali smo 66.530 pratitelja, na Twitteru 1.000 te na LinkedInu 5.800. Osim odgovora na upite, naše korisnike putem društvenih mreža informiramo i o aktivnostima koje Zavod provodi te ih putem Facebook evenata informiramo o planiranim događanjima.</w:t>
      </w:r>
    </w:p>
    <w:p w14:paraId="4EEA6836" w14:textId="254491D0" w:rsidR="00102537" w:rsidRPr="00A47860" w:rsidRDefault="00102537" w:rsidP="00A47860">
      <w:pPr>
        <w:pStyle w:val="Podnaslov"/>
        <w:spacing w:after="0" w:line="264" w:lineRule="auto"/>
        <w:jc w:val="left"/>
        <w:rPr>
          <w:rFonts w:ascii="Calibri Light" w:hAnsi="Calibri Light" w:cs="Arial"/>
          <w:b/>
          <w:i/>
        </w:rPr>
      </w:pPr>
      <w:bookmarkStart w:id="98" w:name="_Toc98916075"/>
      <w:r w:rsidRPr="00A47860">
        <w:rPr>
          <w:rFonts w:ascii="Calibri Light" w:hAnsi="Calibri Light" w:cs="Arial"/>
          <w:b/>
          <w:i/>
        </w:rPr>
        <w:t>Unaprjeđenje i proširenje uloge Zavoda u međunarodnim odnosima</w:t>
      </w:r>
      <w:bookmarkEnd w:id="98"/>
    </w:p>
    <w:p w14:paraId="0C36DA4C" w14:textId="325225A1" w:rsidR="00102537" w:rsidRPr="00220216" w:rsidRDefault="00102537" w:rsidP="00220216">
      <w:pPr>
        <w:spacing w:before="60" w:line="259" w:lineRule="auto"/>
        <w:rPr>
          <w:rFonts w:ascii="Calibri Light" w:hAnsi="Calibri Light" w:cs="Arial"/>
        </w:rPr>
      </w:pPr>
      <w:r w:rsidRPr="00220216">
        <w:rPr>
          <w:rFonts w:ascii="Calibri Light" w:hAnsi="Calibri Light" w:cs="Arial"/>
        </w:rPr>
        <w:t xml:space="preserve">Zavod kontinuirano surađuje na bilateralnoj i multilateralnoj razini s međunarodnim partnerima kroz projekte, seminare, radionice, konferencije, stručne sastanke i studijske posjete javnim službama za zapošljavanje na prekograničnoj, regionalnoj, europskoj i svjetskoj razini. Tijekom 2021. godine odrađen je veliki broj aktivnosti u virtualnom obliku te je Zavod u suradnji s državama članicama Europske unije i </w:t>
      </w:r>
      <w:proofErr w:type="spellStart"/>
      <w:r w:rsidRPr="00220216">
        <w:rPr>
          <w:rFonts w:ascii="Calibri Light" w:hAnsi="Calibri Light" w:cs="Arial"/>
        </w:rPr>
        <w:t>suradnim</w:t>
      </w:r>
      <w:proofErr w:type="spellEnd"/>
      <w:r w:rsidRPr="00220216">
        <w:rPr>
          <w:rFonts w:ascii="Calibri Light" w:hAnsi="Calibri Light" w:cs="Arial"/>
        </w:rPr>
        <w:t xml:space="preserve"> institucijama sudjelovao u brojnim tematskim aktivnostima vezanim uz razmjenu iskustava rada JSZ-ova u vremenu krize i oporavka nakon krize. </w:t>
      </w:r>
    </w:p>
    <w:p w14:paraId="44BBC5F4" w14:textId="0ACA7706" w:rsidR="00102537" w:rsidRPr="006D0C33" w:rsidRDefault="00102537" w:rsidP="00102537">
      <w:pPr>
        <w:spacing w:before="60" w:line="264" w:lineRule="auto"/>
        <w:rPr>
          <w:rFonts w:ascii="Calibri Light" w:hAnsi="Calibri Light"/>
        </w:rPr>
      </w:pPr>
      <w:r w:rsidRPr="006D0C33">
        <w:rPr>
          <w:rFonts w:ascii="Calibri Light" w:hAnsi="Calibri Light"/>
          <w:i/>
        </w:rPr>
        <w:lastRenderedPageBreak/>
        <w:t>Europski poslovi</w:t>
      </w:r>
      <w:r w:rsidRPr="006D0C33">
        <w:rPr>
          <w:rFonts w:ascii="Calibri Light" w:hAnsi="Calibri Light"/>
        </w:rPr>
        <w:t xml:space="preserve"> -</w:t>
      </w:r>
      <w:r>
        <w:rPr>
          <w:rFonts w:ascii="Calibri Light" w:hAnsi="Calibri Light"/>
        </w:rPr>
        <w:t xml:space="preserve"> </w:t>
      </w:r>
      <w:r w:rsidRPr="006D0C33">
        <w:rPr>
          <w:rFonts w:ascii="Calibri Light" w:hAnsi="Calibri Light"/>
        </w:rPr>
        <w:t>Zavod je aktivno sudjelovao u radu relevantnih tijela, odbora i podskupina nadležnih za europsko tržište rada i zapošljavanje, i to na 11 sastanaka Odbora za zapošljavanje, odnosno Radne skupine za pokazatelje, na dva virtualna sastanka Upravnog odbora Europske mreže javnih službi za zapošljavanje.</w:t>
      </w:r>
      <w:r w:rsidR="005335E5">
        <w:rPr>
          <w:rFonts w:ascii="Calibri Light" w:hAnsi="Calibri Light"/>
        </w:rPr>
        <w:t xml:space="preserve"> </w:t>
      </w:r>
      <w:r w:rsidRPr="006D0C33">
        <w:rPr>
          <w:rFonts w:ascii="Calibri Light" w:hAnsi="Calibri Light"/>
        </w:rPr>
        <w:t xml:space="preserve">Nadalje, u okviru 3. ciklusa projekta </w:t>
      </w:r>
      <w:proofErr w:type="spellStart"/>
      <w:r w:rsidRPr="006D0C33">
        <w:rPr>
          <w:rFonts w:ascii="Calibri Light" w:hAnsi="Calibri Light"/>
        </w:rPr>
        <w:t>Benchlearning</w:t>
      </w:r>
      <w:proofErr w:type="spellEnd"/>
      <w:r w:rsidRPr="006D0C33">
        <w:rPr>
          <w:rFonts w:ascii="Calibri Light" w:hAnsi="Calibri Light"/>
        </w:rPr>
        <w:t xml:space="preserve"> organizirana je virtualna posjeta procjenitelja Europske mreže javnih službi za zapošljavanje Zavodu. Zavod je intenzivno sudjelovao u 14 aktivnosti u okviru Programa uzajamnog učenja (eng. Mutual </w:t>
      </w:r>
      <w:proofErr w:type="spellStart"/>
      <w:r w:rsidRPr="006D0C33">
        <w:rPr>
          <w:rFonts w:ascii="Calibri Light" w:hAnsi="Calibri Light"/>
        </w:rPr>
        <w:t>Learning</w:t>
      </w:r>
      <w:proofErr w:type="spellEnd"/>
      <w:r w:rsidRPr="006D0C33">
        <w:rPr>
          <w:rFonts w:ascii="Calibri Light" w:hAnsi="Calibri Light"/>
        </w:rPr>
        <w:t xml:space="preserve"> </w:t>
      </w:r>
      <w:proofErr w:type="spellStart"/>
      <w:r w:rsidRPr="006D0C33">
        <w:rPr>
          <w:rFonts w:ascii="Calibri Light" w:hAnsi="Calibri Light"/>
        </w:rPr>
        <w:t>Programme</w:t>
      </w:r>
      <w:proofErr w:type="spellEnd"/>
      <w:r w:rsidRPr="006D0C33">
        <w:rPr>
          <w:rFonts w:ascii="Calibri Light" w:hAnsi="Calibri Light"/>
        </w:rPr>
        <w:t>), alata za model otvorene koordinacije u području EU politike zapošljavanja.</w:t>
      </w:r>
    </w:p>
    <w:p w14:paraId="72A600DF" w14:textId="77777777" w:rsidR="00102537" w:rsidRPr="006D0C33" w:rsidRDefault="00102537" w:rsidP="00102537">
      <w:pPr>
        <w:spacing w:before="60" w:line="264" w:lineRule="auto"/>
        <w:rPr>
          <w:rFonts w:ascii="Calibri Light" w:hAnsi="Calibri Light"/>
        </w:rPr>
      </w:pPr>
      <w:r w:rsidRPr="006D0C33">
        <w:rPr>
          <w:rFonts w:ascii="Calibri Light" w:hAnsi="Calibri Light"/>
        </w:rPr>
        <w:t xml:space="preserve">Nastavljeno je s radom EURES mreže koja služi olakšavanju slobodnog kretanja radnika te pruža informacije, savjete i pomoć pri zapošljavanju na EU razini. Predstavnici Zavoda za EURES tijekom godine sudjelovali su većinom u virtualnom formatu na sastancima Europskog koordinacijskog ureda, EURES radnim skupinama, tematskim radionicama i treninzima. </w:t>
      </w:r>
    </w:p>
    <w:p w14:paraId="657C660B" w14:textId="77777777" w:rsidR="00102537" w:rsidRPr="006D0C33" w:rsidRDefault="00102537" w:rsidP="00102537">
      <w:pPr>
        <w:spacing w:before="60" w:line="264" w:lineRule="auto"/>
        <w:rPr>
          <w:rFonts w:ascii="Calibri Light" w:hAnsi="Calibri Light"/>
        </w:rPr>
      </w:pPr>
      <w:r w:rsidRPr="006D0C33">
        <w:rPr>
          <w:rFonts w:ascii="Calibri Light" w:hAnsi="Calibri Light"/>
          <w:i/>
        </w:rPr>
        <w:t>Multilateralna suradnja na svjetskoj razini</w:t>
      </w:r>
      <w:r w:rsidRPr="006D0C33">
        <w:rPr>
          <w:rFonts w:ascii="Calibri Light" w:hAnsi="Calibri Light"/>
        </w:rPr>
        <w:t xml:space="preserve"> - Od pristupanja 1999. godine Svjetskom udruženju javnih službi za zapošljavanje (WAPES) Zavod i dalje djeluje kao aktivni član, a u lipnju 2021. sudjelovao je na virtualnoj Općoj skupštini. Također je u listopadu 2021. godine Zavod sudjelovao u Internoj reviziji WAPES-a 2018. – 2021. </w:t>
      </w:r>
    </w:p>
    <w:p w14:paraId="706397B9" w14:textId="76B29060" w:rsidR="00102537" w:rsidRPr="006D0C33" w:rsidRDefault="00102537" w:rsidP="00102537">
      <w:pPr>
        <w:spacing w:before="60" w:line="264" w:lineRule="auto"/>
        <w:rPr>
          <w:rFonts w:ascii="Calibri Light" w:hAnsi="Calibri Light"/>
        </w:rPr>
      </w:pPr>
      <w:r w:rsidRPr="006D0C33">
        <w:rPr>
          <w:rFonts w:ascii="Calibri Light" w:hAnsi="Calibri Light"/>
          <w:i/>
        </w:rPr>
        <w:t>Multilateralna suradnja na regionalnoj razini</w:t>
      </w:r>
      <w:r w:rsidRPr="006D0C33">
        <w:rPr>
          <w:rFonts w:ascii="Calibri Light" w:hAnsi="Calibri Light"/>
        </w:rPr>
        <w:t xml:space="preserve"> - U okviru Pakta o stabilnosti i procesa regionalne suradnje Zavod je aktivno sudjelovao u radu Centra javnih službi za zapošljavanje zemalja jugoistočne Europe (CPESSEC). </w:t>
      </w:r>
      <w:r w:rsidR="005335E5">
        <w:rPr>
          <w:rFonts w:ascii="Calibri Light" w:hAnsi="Calibri Light"/>
        </w:rPr>
        <w:t>U</w:t>
      </w:r>
      <w:r w:rsidRPr="006D0C33">
        <w:rPr>
          <w:rFonts w:ascii="Calibri Light" w:hAnsi="Calibri Light"/>
        </w:rPr>
        <w:t xml:space="preserve"> okviru predsjedanja CPESSEC-om Zavod je organizirao 20. direktorsku konferenciju pod nazivom Budućnost rada i zapošljavanja nakon pandemije COVID-19, te 19. stručnu konferenciju pod nazivom Podrška javnih službi za zapošljavanje poslodavcima u post-</w:t>
      </w:r>
      <w:proofErr w:type="spellStart"/>
      <w:r w:rsidRPr="006D0C33">
        <w:rPr>
          <w:rFonts w:ascii="Calibri Light" w:hAnsi="Calibri Light"/>
        </w:rPr>
        <w:t>pandemijskom</w:t>
      </w:r>
      <w:proofErr w:type="spellEnd"/>
      <w:r w:rsidRPr="006D0C33">
        <w:rPr>
          <w:rFonts w:ascii="Calibri Light" w:hAnsi="Calibri Light"/>
        </w:rPr>
        <w:t xml:space="preserve"> razdoblju, u hibridnom formatu. Također, Zavod je izradio i objavio CPESSEC Statistički bilten koji sadrži statističke podatke za rad i zapošljavanje u državama članicama Centra (https://www.hzz.hr/content/stats/1121/Statistical_Bulletin_No._11_CPESSEC.pdf) </w:t>
      </w:r>
    </w:p>
    <w:p w14:paraId="37C08B58" w14:textId="6D750AF3" w:rsidR="00102537" w:rsidRPr="006D0C33" w:rsidRDefault="00102537" w:rsidP="00102537">
      <w:pPr>
        <w:spacing w:before="60" w:line="264" w:lineRule="auto"/>
        <w:rPr>
          <w:rFonts w:ascii="Calibri Light" w:hAnsi="Calibri Light"/>
        </w:rPr>
      </w:pPr>
      <w:r w:rsidRPr="006D0C33">
        <w:rPr>
          <w:rFonts w:ascii="Calibri Light" w:hAnsi="Calibri Light"/>
        </w:rPr>
        <w:t>Zavod je sudjelovao na 2 v</w:t>
      </w:r>
      <w:r w:rsidR="00234097">
        <w:rPr>
          <w:rFonts w:ascii="Calibri Light" w:hAnsi="Calibri Light"/>
        </w:rPr>
        <w:t>i</w:t>
      </w:r>
      <w:r w:rsidRPr="006D0C33">
        <w:rPr>
          <w:rFonts w:ascii="Calibri Light" w:hAnsi="Calibri Light"/>
        </w:rPr>
        <w:t>rtualna sastanka Radne skupine visoke razine za rad i zapošljavanje Unije za Mediteran, u svibnju i prosincu 2021. godine.</w:t>
      </w:r>
    </w:p>
    <w:p w14:paraId="0E9E60C4" w14:textId="41911609" w:rsidR="00102537" w:rsidRDefault="00102537" w:rsidP="00102537">
      <w:pPr>
        <w:pStyle w:val="Podnaslov"/>
        <w:spacing w:after="0" w:line="264" w:lineRule="auto"/>
        <w:jc w:val="left"/>
        <w:rPr>
          <w:rFonts w:ascii="Calibri Light" w:hAnsi="Calibri Light" w:cs="Arial"/>
          <w:b/>
          <w:i/>
        </w:rPr>
      </w:pPr>
      <w:bookmarkStart w:id="99" w:name="_Toc98916076"/>
      <w:r w:rsidRPr="00102537">
        <w:rPr>
          <w:rFonts w:ascii="Calibri Light" w:hAnsi="Calibri Light" w:cs="Arial"/>
          <w:b/>
          <w:i/>
        </w:rPr>
        <w:t>Financiranje i ugovaranje projekata u sklopu Europskog socijalnog fonda 2014. - 2020. i ESF+</w:t>
      </w:r>
      <w:bookmarkEnd w:id="99"/>
    </w:p>
    <w:p w14:paraId="0BEE33EB" w14:textId="6E5518DF" w:rsidR="00234097" w:rsidRPr="00234097" w:rsidRDefault="00234097" w:rsidP="00234097">
      <w:pPr>
        <w:spacing w:before="60" w:line="264" w:lineRule="auto"/>
        <w:rPr>
          <w:rFonts w:ascii="Calibri Light" w:hAnsi="Calibri Light"/>
        </w:rPr>
      </w:pPr>
      <w:bookmarkStart w:id="100" w:name="_Toc66361085"/>
      <w:bookmarkStart w:id="101" w:name="_Toc66712059"/>
      <w:bookmarkStart w:id="102" w:name="_Toc66713419"/>
      <w:bookmarkStart w:id="103" w:name="_Toc67486817"/>
      <w:bookmarkStart w:id="104" w:name="_Toc65660805"/>
      <w:bookmarkStart w:id="105" w:name="_Toc508881334"/>
      <w:bookmarkStart w:id="106" w:name="_Toc508881665"/>
      <w:bookmarkStart w:id="107" w:name="_Toc509313361"/>
      <w:bookmarkStart w:id="108" w:name="_Toc446319529"/>
      <w:bookmarkStart w:id="109" w:name="_Toc248635539"/>
      <w:bookmarkStart w:id="110" w:name="_Toc248806299"/>
      <w:r w:rsidRPr="00234097">
        <w:rPr>
          <w:rFonts w:ascii="Calibri Light" w:hAnsi="Calibri Light"/>
        </w:rPr>
        <w:t xml:space="preserve">Temeljem Zakona o uspostavi institucionalnog okvira za provedbu europskih strukturnih i investicijskih fondova u Republici Hrvatskoj u financijskom razdoblju 2014. – 2020. (NN 92/14) te Uredbom o tijelima u sustavima upravljanja i kontrole korištenja Europskog socijalnog fonda, Europskog fonda za regionalni razvoj i Kohezijskog fonda, u vezi s ciljem „Ulaganje u rast i radna mjesta“ (NN 107/14, 23/15, 129/15, 15/17, 18/17) Ured za financiranje i ugovaranje projekata Europske unije, Hrvatskog zavoda za zapošljavanje u okviru Operativne strukture za provedbu Europskog socijalnog fonda kao Posredničko tijelo razine 2 (PT2) sudjeluje u provedbi Operativnog programa „Učinkoviti ljudski potencijali“ unutar prioritetnih osi 1. Visoka </w:t>
      </w:r>
      <w:proofErr w:type="spellStart"/>
      <w:r w:rsidRPr="00234097">
        <w:rPr>
          <w:rFonts w:ascii="Calibri Light" w:hAnsi="Calibri Light"/>
        </w:rPr>
        <w:t>zapošljivost</w:t>
      </w:r>
      <w:proofErr w:type="spellEnd"/>
      <w:r w:rsidRPr="00234097">
        <w:rPr>
          <w:rFonts w:ascii="Calibri Light" w:hAnsi="Calibri Light"/>
        </w:rPr>
        <w:t xml:space="preserve"> i mobilnost radne snage, 2. Socijalno uključivanje, 4. Dobro upravljanje i 5. Tehnička pomoć.</w:t>
      </w:r>
      <w:bookmarkEnd w:id="100"/>
      <w:bookmarkEnd w:id="101"/>
      <w:bookmarkEnd w:id="102"/>
      <w:bookmarkEnd w:id="103"/>
      <w:r w:rsidRPr="00234097">
        <w:rPr>
          <w:rFonts w:ascii="Calibri Light" w:hAnsi="Calibri Light"/>
        </w:rPr>
        <w:t xml:space="preserve"> </w:t>
      </w:r>
    </w:p>
    <w:p w14:paraId="4C4A6B7A" w14:textId="77777777" w:rsidR="00234097" w:rsidRPr="00234097" w:rsidRDefault="00234097" w:rsidP="00234097">
      <w:pPr>
        <w:spacing w:before="60" w:line="264" w:lineRule="auto"/>
        <w:rPr>
          <w:rFonts w:ascii="Calibri Light" w:hAnsi="Calibri Light"/>
        </w:rPr>
      </w:pPr>
      <w:bookmarkStart w:id="111" w:name="_Toc446319533"/>
      <w:bookmarkStart w:id="112" w:name="_Toc66361086"/>
      <w:bookmarkStart w:id="113" w:name="_Toc66712060"/>
      <w:bookmarkStart w:id="114" w:name="_Toc66713420"/>
      <w:bookmarkStart w:id="115" w:name="_Toc67486818"/>
      <w:r w:rsidRPr="00234097">
        <w:rPr>
          <w:rFonts w:ascii="Calibri Light" w:hAnsi="Calibri Light"/>
        </w:rPr>
        <w:t>Za Operativni program „Učinkoviti ljudski potencijali“ 2014.-2020. alocirana su ukupna sredstva u iznosu od 1,85 milijardi eura. Tijekom 2021. godine potpisana su 534 ugovora u vrijednosti 1.913.219.478,15 kuna čime je Hrvatski zavod za zapošljavanje kao Posredničko tijelo razine 2 do kraja godine provodio ukupno 1.563 ugovora u vrijednosti 9.229.601.492,71 kuna.</w:t>
      </w:r>
      <w:bookmarkEnd w:id="111"/>
      <w:bookmarkEnd w:id="112"/>
      <w:bookmarkEnd w:id="113"/>
      <w:bookmarkEnd w:id="114"/>
      <w:bookmarkEnd w:id="115"/>
    </w:p>
    <w:bookmarkEnd w:id="104"/>
    <w:bookmarkEnd w:id="105"/>
    <w:bookmarkEnd w:id="106"/>
    <w:bookmarkEnd w:id="107"/>
    <w:bookmarkEnd w:id="108"/>
    <w:bookmarkEnd w:id="109"/>
    <w:bookmarkEnd w:id="110"/>
    <w:p w14:paraId="7607366D" w14:textId="77777777" w:rsidR="00102537" w:rsidRPr="00102537" w:rsidRDefault="00102537" w:rsidP="00102537"/>
    <w:bookmarkEnd w:id="71"/>
    <w:p w14:paraId="75DF352F" w14:textId="20B9F0C3" w:rsidR="00AD743A" w:rsidRDefault="00AD743A">
      <w:pPr>
        <w:spacing w:before="0" w:line="240" w:lineRule="auto"/>
        <w:jc w:val="left"/>
        <w:rPr>
          <w:rFonts w:ascii="Calibri Light" w:hAnsi="Calibri Light" w:cs="Arial"/>
          <w:b/>
          <w:color w:val="C00000"/>
          <w:sz w:val="10"/>
          <w:szCs w:val="10"/>
          <w:lang w:eastAsia="en-US"/>
        </w:rPr>
      </w:pPr>
      <w:r>
        <w:rPr>
          <w:rFonts w:ascii="Calibri Light" w:hAnsi="Calibri Light" w:cs="Arial"/>
          <w:b/>
          <w:color w:val="C00000"/>
          <w:sz w:val="10"/>
          <w:szCs w:val="10"/>
          <w:lang w:eastAsia="en-US"/>
        </w:rPr>
        <w:br w:type="page"/>
      </w:r>
    </w:p>
    <w:p w14:paraId="18562802" w14:textId="77777777" w:rsidR="00657B24" w:rsidRPr="00261077" w:rsidRDefault="00657B24" w:rsidP="00657B24">
      <w:pPr>
        <w:pBdr>
          <w:top w:val="single" w:sz="4" w:space="1" w:color="993300"/>
        </w:pBdr>
        <w:autoSpaceDE w:val="0"/>
        <w:autoSpaceDN w:val="0"/>
        <w:adjustRightInd w:val="0"/>
        <w:spacing w:before="240" w:line="240" w:lineRule="auto"/>
        <w:jc w:val="left"/>
        <w:rPr>
          <w:rFonts w:ascii="Calibri Light" w:hAnsi="Calibri Light" w:cs="Arial"/>
          <w:b/>
          <w:color w:val="C00000"/>
          <w:sz w:val="10"/>
          <w:szCs w:val="10"/>
          <w:lang w:eastAsia="en-US"/>
        </w:rPr>
      </w:pPr>
    </w:p>
    <w:p w14:paraId="0F083AD2" w14:textId="77777777" w:rsidR="00A07202" w:rsidRPr="003464CC" w:rsidRDefault="00A07202" w:rsidP="00B0371D">
      <w:pPr>
        <w:pStyle w:val="Naslov"/>
        <w:numPr>
          <w:ilvl w:val="0"/>
          <w:numId w:val="1"/>
        </w:numPr>
        <w:spacing w:before="0" w:after="200" w:line="240" w:lineRule="auto"/>
        <w:jc w:val="left"/>
        <w:rPr>
          <w:rFonts w:ascii="Calibri Light" w:hAnsi="Calibri Light" w:cs="Arial"/>
          <w:sz w:val="33"/>
          <w:szCs w:val="33"/>
        </w:rPr>
      </w:pPr>
      <w:bookmarkStart w:id="116" w:name="_Toc98916077"/>
      <w:r w:rsidRPr="003464CC">
        <w:rPr>
          <w:rFonts w:ascii="Calibri Light" w:hAnsi="Calibri Light" w:cs="Arial"/>
          <w:sz w:val="33"/>
          <w:szCs w:val="33"/>
        </w:rPr>
        <w:t xml:space="preserve">Prikaz </w:t>
      </w:r>
      <w:r w:rsidR="006248A6" w:rsidRPr="003464CC">
        <w:rPr>
          <w:rFonts w:ascii="Calibri Light" w:hAnsi="Calibri Light" w:cs="Arial"/>
          <w:sz w:val="33"/>
          <w:szCs w:val="33"/>
        </w:rPr>
        <w:t>prihoda i rashoda</w:t>
      </w:r>
      <w:bookmarkEnd w:id="116"/>
      <w:r w:rsidRPr="003464CC">
        <w:rPr>
          <w:rFonts w:ascii="Calibri Light" w:hAnsi="Calibri Light" w:cs="Arial"/>
          <w:sz w:val="33"/>
          <w:szCs w:val="33"/>
        </w:rPr>
        <w:t xml:space="preserve"> </w:t>
      </w:r>
    </w:p>
    <w:p w14:paraId="49C54FBF" w14:textId="77777777" w:rsidR="006248A6" w:rsidRPr="00261077" w:rsidRDefault="006248A6" w:rsidP="00A07202">
      <w:pPr>
        <w:pBdr>
          <w:top w:val="single" w:sz="4" w:space="1" w:color="993300"/>
        </w:pBdr>
        <w:autoSpaceDE w:val="0"/>
        <w:autoSpaceDN w:val="0"/>
        <w:adjustRightInd w:val="0"/>
        <w:spacing w:line="240" w:lineRule="auto"/>
        <w:jc w:val="left"/>
        <w:rPr>
          <w:rFonts w:ascii="Calibri Light" w:hAnsi="Calibri Light" w:cs="Arial"/>
          <w:b/>
          <w:color w:val="C00000"/>
          <w:sz w:val="22"/>
          <w:szCs w:val="22"/>
          <w:lang w:eastAsia="en-US"/>
        </w:rPr>
      </w:pPr>
    </w:p>
    <w:p w14:paraId="31913AD7" w14:textId="3587ED0A" w:rsidR="00942C71" w:rsidRDefault="00E76861" w:rsidP="00606994">
      <w:pPr>
        <w:autoSpaceDE w:val="0"/>
        <w:autoSpaceDN w:val="0"/>
        <w:adjustRightInd w:val="0"/>
        <w:spacing w:before="0" w:line="288" w:lineRule="auto"/>
        <w:jc w:val="center"/>
        <w:rPr>
          <w:rFonts w:ascii="Calibri Light" w:hAnsi="Calibri Light" w:cs="Arial"/>
          <w:color w:val="C00000"/>
          <w:sz w:val="21"/>
          <w:szCs w:val="21"/>
          <w:lang w:eastAsia="en-US"/>
        </w:rPr>
      </w:pPr>
      <w:r w:rsidRPr="00E76861">
        <w:rPr>
          <w:noProof/>
        </w:rPr>
        <w:drawing>
          <wp:inline distT="0" distB="0" distL="0" distR="0" wp14:anchorId="49573316" wp14:editId="66C70E86">
            <wp:extent cx="6120130" cy="6893066"/>
            <wp:effectExtent l="0" t="0" r="0" b="317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6893066"/>
                    </a:xfrm>
                    <a:prstGeom prst="rect">
                      <a:avLst/>
                    </a:prstGeom>
                    <a:noFill/>
                    <a:ln>
                      <a:noFill/>
                    </a:ln>
                  </pic:spPr>
                </pic:pic>
              </a:graphicData>
            </a:graphic>
          </wp:inline>
        </w:drawing>
      </w:r>
    </w:p>
    <w:p w14:paraId="2B54AE14" w14:textId="786F822F" w:rsidR="000C2D98" w:rsidRDefault="000C2D98" w:rsidP="00606994">
      <w:pPr>
        <w:autoSpaceDE w:val="0"/>
        <w:autoSpaceDN w:val="0"/>
        <w:adjustRightInd w:val="0"/>
        <w:spacing w:before="0" w:line="288" w:lineRule="auto"/>
        <w:jc w:val="center"/>
        <w:rPr>
          <w:rFonts w:ascii="Calibri Light" w:hAnsi="Calibri Light" w:cs="Arial"/>
          <w:color w:val="C00000"/>
          <w:sz w:val="21"/>
          <w:szCs w:val="21"/>
          <w:lang w:eastAsia="en-US"/>
        </w:rPr>
      </w:pPr>
    </w:p>
    <w:p w14:paraId="68E242F4" w14:textId="66767AD5" w:rsidR="000C2D98" w:rsidRDefault="000C2D98" w:rsidP="00606994">
      <w:pPr>
        <w:autoSpaceDE w:val="0"/>
        <w:autoSpaceDN w:val="0"/>
        <w:adjustRightInd w:val="0"/>
        <w:spacing w:before="0" w:line="288" w:lineRule="auto"/>
        <w:jc w:val="center"/>
        <w:rPr>
          <w:rFonts w:ascii="Calibri Light" w:hAnsi="Calibri Light" w:cs="Arial"/>
          <w:color w:val="C00000"/>
          <w:sz w:val="21"/>
          <w:szCs w:val="21"/>
          <w:lang w:eastAsia="en-US"/>
        </w:rPr>
      </w:pPr>
    </w:p>
    <w:p w14:paraId="6A533A6F" w14:textId="77777777" w:rsidR="000C2D98" w:rsidRPr="00261077" w:rsidRDefault="000C2D98" w:rsidP="00606994">
      <w:pPr>
        <w:autoSpaceDE w:val="0"/>
        <w:autoSpaceDN w:val="0"/>
        <w:adjustRightInd w:val="0"/>
        <w:spacing w:before="0" w:line="288" w:lineRule="auto"/>
        <w:jc w:val="center"/>
        <w:rPr>
          <w:rFonts w:ascii="Calibri Light" w:hAnsi="Calibri Light" w:cs="Arial"/>
          <w:color w:val="C00000"/>
          <w:sz w:val="21"/>
          <w:szCs w:val="21"/>
          <w:lang w:eastAsia="en-US"/>
        </w:rPr>
      </w:pPr>
    </w:p>
    <w:p w14:paraId="2646433A" w14:textId="77777777" w:rsidR="000C2D98" w:rsidRDefault="000C2D98" w:rsidP="005A4BCC">
      <w:pPr>
        <w:autoSpaceDE w:val="0"/>
        <w:autoSpaceDN w:val="0"/>
        <w:adjustRightInd w:val="0"/>
        <w:spacing w:before="0" w:line="288" w:lineRule="auto"/>
        <w:rPr>
          <w:rFonts w:ascii="Calibri Light" w:hAnsi="Calibri Light" w:cs="Arial"/>
          <w:color w:val="C00000"/>
          <w:sz w:val="21"/>
          <w:szCs w:val="21"/>
          <w:lang w:eastAsia="en-US"/>
        </w:rPr>
        <w:sectPr w:rsidR="000C2D98" w:rsidSect="005765B2">
          <w:footerReference w:type="default" r:id="rId35"/>
          <w:footerReference w:type="first" r:id="rId36"/>
          <w:pgSz w:w="11906" w:h="16838"/>
          <w:pgMar w:top="1134" w:right="1134" w:bottom="1134" w:left="1134" w:header="709" w:footer="709" w:gutter="0"/>
          <w:cols w:space="708"/>
          <w:titlePg/>
          <w:docGrid w:linePitch="360"/>
        </w:sectPr>
      </w:pPr>
    </w:p>
    <w:p w14:paraId="4AF362EF" w14:textId="77777777" w:rsidR="000C2D98" w:rsidRPr="009535F2" w:rsidRDefault="000C2D98" w:rsidP="000C2D98">
      <w:pPr>
        <w:pBdr>
          <w:top w:val="single" w:sz="4" w:space="1" w:color="993300"/>
        </w:pBdr>
        <w:autoSpaceDE w:val="0"/>
        <w:autoSpaceDN w:val="0"/>
        <w:adjustRightInd w:val="0"/>
        <w:spacing w:before="0" w:line="240" w:lineRule="auto"/>
        <w:jc w:val="center"/>
        <w:rPr>
          <w:rFonts w:ascii="Calibri Light" w:hAnsi="Calibri Light" w:cs="Arial"/>
          <w:color w:val="FF0000"/>
          <w:sz w:val="10"/>
          <w:szCs w:val="10"/>
        </w:rPr>
      </w:pPr>
    </w:p>
    <w:p w14:paraId="762758DA" w14:textId="4DD14724" w:rsidR="000C2D98" w:rsidRPr="00B41EC2" w:rsidRDefault="000C2D98" w:rsidP="00B0371D">
      <w:pPr>
        <w:pStyle w:val="Naslov"/>
        <w:numPr>
          <w:ilvl w:val="0"/>
          <w:numId w:val="1"/>
        </w:numPr>
        <w:spacing w:before="0" w:after="0" w:line="240" w:lineRule="auto"/>
        <w:jc w:val="left"/>
        <w:rPr>
          <w:rFonts w:ascii="Calibri Light" w:hAnsi="Calibri Light" w:cs="Arial"/>
          <w:sz w:val="33"/>
          <w:szCs w:val="33"/>
        </w:rPr>
      </w:pPr>
      <w:bookmarkStart w:id="117" w:name="_Toc98916078"/>
      <w:r>
        <w:rPr>
          <w:rFonts w:ascii="Calibri Light" w:hAnsi="Calibri Light" w:cs="Arial"/>
          <w:sz w:val="33"/>
          <w:szCs w:val="33"/>
        </w:rPr>
        <w:t>Osnovni pokazatelji u brojkama</w:t>
      </w:r>
      <w:bookmarkEnd w:id="117"/>
    </w:p>
    <w:p w14:paraId="5E88AC9D" w14:textId="77777777" w:rsidR="000C2D98" w:rsidRPr="009535F2" w:rsidRDefault="000C2D98" w:rsidP="000C2D98">
      <w:pPr>
        <w:pBdr>
          <w:bottom w:val="single" w:sz="4" w:space="6" w:color="993300"/>
        </w:pBdr>
        <w:spacing w:before="0" w:line="240" w:lineRule="auto"/>
        <w:rPr>
          <w:rFonts w:ascii="Calibri Light" w:hAnsi="Calibri Light"/>
          <w:color w:val="FF0000"/>
          <w:sz w:val="6"/>
          <w:szCs w:val="6"/>
        </w:rPr>
      </w:pPr>
    </w:p>
    <w:p w14:paraId="3C0975F5" w14:textId="77777777" w:rsidR="000C2D98" w:rsidRDefault="000C2D98" w:rsidP="005A4BCC">
      <w:pPr>
        <w:autoSpaceDE w:val="0"/>
        <w:autoSpaceDN w:val="0"/>
        <w:adjustRightInd w:val="0"/>
        <w:spacing w:before="0" w:line="288" w:lineRule="auto"/>
        <w:rPr>
          <w:noProof/>
        </w:rPr>
      </w:pPr>
    </w:p>
    <w:p w14:paraId="0F5FC118" w14:textId="07A49558" w:rsidR="007F0E1A" w:rsidRDefault="000C2D98" w:rsidP="005A4BCC">
      <w:pPr>
        <w:autoSpaceDE w:val="0"/>
        <w:autoSpaceDN w:val="0"/>
        <w:adjustRightInd w:val="0"/>
        <w:spacing w:before="0" w:line="288" w:lineRule="auto"/>
        <w:rPr>
          <w:rFonts w:ascii="Calibri Light" w:hAnsi="Calibri Light" w:cs="Arial"/>
          <w:color w:val="C00000"/>
          <w:sz w:val="21"/>
          <w:szCs w:val="21"/>
          <w:lang w:eastAsia="en-US"/>
        </w:rPr>
      </w:pPr>
      <w:r w:rsidRPr="000641C9">
        <w:rPr>
          <w:noProof/>
        </w:rPr>
        <w:drawing>
          <wp:inline distT="0" distB="0" distL="0" distR="0" wp14:anchorId="698F4736" wp14:editId="4B154DF6">
            <wp:extent cx="6120130" cy="6605270"/>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6605270"/>
                    </a:xfrm>
                    <a:prstGeom prst="rect">
                      <a:avLst/>
                    </a:prstGeom>
                    <a:noFill/>
                    <a:ln>
                      <a:noFill/>
                    </a:ln>
                  </pic:spPr>
                </pic:pic>
              </a:graphicData>
            </a:graphic>
          </wp:inline>
        </w:drawing>
      </w:r>
    </w:p>
    <w:sectPr w:rsidR="007F0E1A" w:rsidSect="008C0A00">
      <w:headerReference w:type="first" r:id="rId3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2D25" w14:textId="77777777" w:rsidR="003A57DE" w:rsidRDefault="003A57DE">
      <w:r>
        <w:separator/>
      </w:r>
    </w:p>
  </w:endnote>
  <w:endnote w:type="continuationSeparator" w:id="0">
    <w:p w14:paraId="62857A74" w14:textId="77777777" w:rsidR="003A57DE" w:rsidRDefault="003A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EA1B" w14:textId="77777777" w:rsidR="00532561" w:rsidRDefault="00532561" w:rsidP="00A669E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EAA149C" w14:textId="77777777" w:rsidR="00532561" w:rsidRDefault="00532561" w:rsidP="003074F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0A7A" w14:textId="77777777" w:rsidR="00532561" w:rsidRPr="009664FD" w:rsidRDefault="00532561">
    <w:pPr>
      <w:pStyle w:val="Podnoje"/>
      <w:jc w:val="right"/>
      <w:rPr>
        <w:rFonts w:ascii="Arial" w:hAnsi="Arial" w:cs="Arial"/>
        <w:sz w:val="20"/>
        <w:szCs w:val="20"/>
      </w:rPr>
    </w:pPr>
  </w:p>
  <w:p w14:paraId="3B6CD565" w14:textId="77777777" w:rsidR="00532561" w:rsidRDefault="00532561" w:rsidP="003074FE">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720A" w14:textId="77777777" w:rsidR="00532561" w:rsidRPr="00421225" w:rsidRDefault="00532561">
    <w:pPr>
      <w:pStyle w:val="Podnoje"/>
      <w:jc w:val="right"/>
      <w:rPr>
        <w:sz w:val="20"/>
      </w:rPr>
    </w:pPr>
  </w:p>
  <w:p w14:paraId="09D9C772" w14:textId="77777777" w:rsidR="00532561" w:rsidRDefault="00532561">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16160"/>
      <w:docPartObj>
        <w:docPartGallery w:val="Page Numbers (Bottom of Page)"/>
        <w:docPartUnique/>
      </w:docPartObj>
    </w:sdtPr>
    <w:sdtEndPr/>
    <w:sdtContent>
      <w:p w14:paraId="5FFA4815" w14:textId="31D665BB" w:rsidR="00532561" w:rsidRDefault="00532561">
        <w:pPr>
          <w:pStyle w:val="Podnoje"/>
          <w:jc w:val="right"/>
        </w:pPr>
        <w:r w:rsidRPr="000F4C60">
          <w:rPr>
            <w:rFonts w:ascii="Arial" w:hAnsi="Arial" w:cs="Arial"/>
            <w:sz w:val="20"/>
            <w:szCs w:val="20"/>
          </w:rPr>
          <w:fldChar w:fldCharType="begin"/>
        </w:r>
        <w:r w:rsidRPr="000F4C60">
          <w:rPr>
            <w:rFonts w:ascii="Arial" w:hAnsi="Arial" w:cs="Arial"/>
            <w:sz w:val="20"/>
            <w:szCs w:val="20"/>
          </w:rPr>
          <w:instrText>PAGE   \* MERGEFORMAT</w:instrText>
        </w:r>
        <w:r w:rsidRPr="000F4C60">
          <w:rPr>
            <w:rFonts w:ascii="Arial" w:hAnsi="Arial" w:cs="Arial"/>
            <w:sz w:val="20"/>
            <w:szCs w:val="20"/>
          </w:rPr>
          <w:fldChar w:fldCharType="separate"/>
        </w:r>
        <w:r w:rsidR="00B9571A">
          <w:rPr>
            <w:rFonts w:ascii="Arial" w:hAnsi="Arial" w:cs="Arial"/>
            <w:noProof/>
            <w:sz w:val="20"/>
            <w:szCs w:val="20"/>
          </w:rPr>
          <w:t>2</w:t>
        </w:r>
        <w:r w:rsidRPr="000F4C60">
          <w:rPr>
            <w:rFonts w:ascii="Arial" w:hAnsi="Arial" w:cs="Arial"/>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479320"/>
      <w:docPartObj>
        <w:docPartGallery w:val="Page Numbers (Bottom of Page)"/>
        <w:docPartUnique/>
      </w:docPartObj>
    </w:sdtPr>
    <w:sdtEndPr/>
    <w:sdtContent>
      <w:p w14:paraId="2BAF410B" w14:textId="712522BC" w:rsidR="00532561" w:rsidRDefault="00532561">
        <w:pPr>
          <w:pStyle w:val="Podnoje"/>
          <w:jc w:val="right"/>
        </w:pPr>
        <w:r w:rsidRPr="009664FD">
          <w:rPr>
            <w:rFonts w:ascii="Arial" w:hAnsi="Arial" w:cs="Arial"/>
            <w:sz w:val="20"/>
            <w:szCs w:val="20"/>
          </w:rPr>
          <w:fldChar w:fldCharType="begin"/>
        </w:r>
        <w:r w:rsidRPr="009664FD">
          <w:rPr>
            <w:rFonts w:ascii="Arial" w:hAnsi="Arial" w:cs="Arial"/>
            <w:sz w:val="20"/>
            <w:szCs w:val="20"/>
          </w:rPr>
          <w:instrText>PAGE   \* MERGEFORMAT</w:instrText>
        </w:r>
        <w:r w:rsidRPr="009664FD">
          <w:rPr>
            <w:rFonts w:ascii="Arial" w:hAnsi="Arial" w:cs="Arial"/>
            <w:sz w:val="20"/>
            <w:szCs w:val="20"/>
          </w:rPr>
          <w:fldChar w:fldCharType="separate"/>
        </w:r>
        <w:r w:rsidR="00B9571A">
          <w:rPr>
            <w:rFonts w:ascii="Arial" w:hAnsi="Arial" w:cs="Arial"/>
            <w:noProof/>
            <w:sz w:val="20"/>
            <w:szCs w:val="20"/>
          </w:rPr>
          <w:t>1</w:t>
        </w:r>
        <w:r w:rsidRPr="009664FD">
          <w:rPr>
            <w:rFonts w:ascii="Arial" w:hAnsi="Arial" w:cs="Arial"/>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079284"/>
      <w:docPartObj>
        <w:docPartGallery w:val="Page Numbers (Bottom of Page)"/>
        <w:docPartUnique/>
      </w:docPartObj>
    </w:sdtPr>
    <w:sdtEndPr/>
    <w:sdtContent>
      <w:p w14:paraId="771E84F5" w14:textId="615D5799" w:rsidR="00532561" w:rsidRDefault="00532561">
        <w:pPr>
          <w:pStyle w:val="Podnoje"/>
          <w:jc w:val="right"/>
        </w:pPr>
        <w:r w:rsidRPr="009664FD">
          <w:rPr>
            <w:rFonts w:ascii="Arial" w:hAnsi="Arial" w:cs="Arial"/>
            <w:sz w:val="20"/>
            <w:szCs w:val="20"/>
          </w:rPr>
          <w:fldChar w:fldCharType="begin"/>
        </w:r>
        <w:r w:rsidRPr="009664FD">
          <w:rPr>
            <w:rFonts w:ascii="Arial" w:hAnsi="Arial" w:cs="Arial"/>
            <w:sz w:val="20"/>
            <w:szCs w:val="20"/>
          </w:rPr>
          <w:instrText>PAGE   \* MERGEFORMAT</w:instrText>
        </w:r>
        <w:r w:rsidRPr="009664FD">
          <w:rPr>
            <w:rFonts w:ascii="Arial" w:hAnsi="Arial" w:cs="Arial"/>
            <w:sz w:val="20"/>
            <w:szCs w:val="20"/>
          </w:rPr>
          <w:fldChar w:fldCharType="separate"/>
        </w:r>
        <w:r w:rsidR="00B9571A">
          <w:rPr>
            <w:rFonts w:ascii="Arial" w:hAnsi="Arial" w:cs="Arial"/>
            <w:noProof/>
            <w:sz w:val="20"/>
            <w:szCs w:val="20"/>
          </w:rPr>
          <w:t>4</w:t>
        </w:r>
        <w:r w:rsidRPr="009664FD">
          <w:rPr>
            <w:rFonts w:ascii="Arial" w:hAnsi="Arial" w:cs="Arial"/>
            <w:sz w:val="20"/>
            <w:szCs w:val="20"/>
          </w:rPr>
          <w:fldChar w:fldCharType="end"/>
        </w:r>
      </w:p>
    </w:sdtContent>
  </w:sdt>
  <w:p w14:paraId="68DF9A1F" w14:textId="77777777" w:rsidR="00532561" w:rsidRDefault="00532561">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379372"/>
      <w:docPartObj>
        <w:docPartGallery w:val="Page Numbers (Bottom of Page)"/>
        <w:docPartUnique/>
      </w:docPartObj>
    </w:sdtPr>
    <w:sdtEndPr/>
    <w:sdtContent>
      <w:p w14:paraId="51FDE80A" w14:textId="1CBD9DAB" w:rsidR="00532561" w:rsidRDefault="00532561">
        <w:pPr>
          <w:pStyle w:val="Podnoje"/>
          <w:jc w:val="right"/>
        </w:pPr>
        <w:r w:rsidRPr="009664FD">
          <w:rPr>
            <w:rFonts w:ascii="Arial" w:hAnsi="Arial" w:cs="Arial"/>
            <w:sz w:val="20"/>
            <w:szCs w:val="20"/>
          </w:rPr>
          <w:fldChar w:fldCharType="begin"/>
        </w:r>
        <w:r w:rsidRPr="009664FD">
          <w:rPr>
            <w:rFonts w:ascii="Arial" w:hAnsi="Arial" w:cs="Arial"/>
            <w:sz w:val="20"/>
            <w:szCs w:val="20"/>
          </w:rPr>
          <w:instrText>PAGE   \* MERGEFORMAT</w:instrText>
        </w:r>
        <w:r w:rsidRPr="009664FD">
          <w:rPr>
            <w:rFonts w:ascii="Arial" w:hAnsi="Arial" w:cs="Arial"/>
            <w:sz w:val="20"/>
            <w:szCs w:val="20"/>
          </w:rPr>
          <w:fldChar w:fldCharType="separate"/>
        </w:r>
        <w:r w:rsidR="00B9571A">
          <w:rPr>
            <w:rFonts w:ascii="Arial" w:hAnsi="Arial" w:cs="Arial"/>
            <w:noProof/>
            <w:sz w:val="20"/>
            <w:szCs w:val="20"/>
          </w:rPr>
          <w:t>5</w:t>
        </w:r>
        <w:r w:rsidRPr="009664FD">
          <w:rPr>
            <w:rFonts w:ascii="Arial" w:hAnsi="Arial" w:cs="Arial"/>
            <w:sz w:val="20"/>
            <w:szCs w:val="20"/>
          </w:rPr>
          <w:fldChar w:fldCharType="end"/>
        </w:r>
      </w:p>
    </w:sdtContent>
  </w:sdt>
  <w:p w14:paraId="14BBA1C6" w14:textId="77777777" w:rsidR="00532561" w:rsidRDefault="00532561">
    <w:pPr>
      <w:pStyle w:val="Podnoj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681964"/>
      <w:docPartObj>
        <w:docPartGallery w:val="Page Numbers (Bottom of Page)"/>
        <w:docPartUnique/>
      </w:docPartObj>
    </w:sdtPr>
    <w:sdtEndPr/>
    <w:sdtContent>
      <w:p w14:paraId="32BD5171" w14:textId="32EC198B" w:rsidR="00E20D3E" w:rsidRDefault="00E20D3E">
        <w:pPr>
          <w:pStyle w:val="Podnoje"/>
          <w:jc w:val="right"/>
        </w:pPr>
        <w:r w:rsidRPr="000F4C60">
          <w:rPr>
            <w:rFonts w:ascii="Arial" w:hAnsi="Arial" w:cs="Arial"/>
            <w:sz w:val="20"/>
            <w:szCs w:val="20"/>
          </w:rPr>
          <w:fldChar w:fldCharType="begin"/>
        </w:r>
        <w:r w:rsidRPr="000F4C60">
          <w:rPr>
            <w:rFonts w:ascii="Arial" w:hAnsi="Arial" w:cs="Arial"/>
            <w:sz w:val="20"/>
            <w:szCs w:val="20"/>
          </w:rPr>
          <w:instrText>PAGE   \* MERGEFORMAT</w:instrText>
        </w:r>
        <w:r w:rsidRPr="000F4C60">
          <w:rPr>
            <w:rFonts w:ascii="Arial" w:hAnsi="Arial" w:cs="Arial"/>
            <w:sz w:val="20"/>
            <w:szCs w:val="20"/>
          </w:rPr>
          <w:fldChar w:fldCharType="separate"/>
        </w:r>
        <w:r w:rsidR="00B9571A">
          <w:rPr>
            <w:rFonts w:ascii="Arial" w:hAnsi="Arial" w:cs="Arial"/>
            <w:noProof/>
            <w:sz w:val="20"/>
            <w:szCs w:val="20"/>
          </w:rPr>
          <w:t>2</w:t>
        </w:r>
        <w:r w:rsidR="00B9571A">
          <w:rPr>
            <w:rFonts w:ascii="Arial" w:hAnsi="Arial" w:cs="Arial"/>
            <w:noProof/>
            <w:sz w:val="20"/>
            <w:szCs w:val="20"/>
          </w:rPr>
          <w:t>4</w:t>
        </w:r>
        <w:r w:rsidRPr="000F4C60">
          <w:rPr>
            <w:rFonts w:ascii="Arial" w:hAnsi="Arial" w:cs="Arial"/>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459194"/>
      <w:docPartObj>
        <w:docPartGallery w:val="Page Numbers (Bottom of Page)"/>
        <w:docPartUnique/>
      </w:docPartObj>
    </w:sdtPr>
    <w:sdtEndPr/>
    <w:sdtContent>
      <w:p w14:paraId="69A10ED4" w14:textId="41302247" w:rsidR="00E20D3E" w:rsidRDefault="00E20D3E">
        <w:pPr>
          <w:pStyle w:val="Podnoje"/>
          <w:jc w:val="right"/>
        </w:pPr>
        <w:r w:rsidRPr="00B9656D">
          <w:rPr>
            <w:rFonts w:ascii="Arial" w:hAnsi="Arial"/>
            <w:sz w:val="20"/>
          </w:rPr>
          <w:fldChar w:fldCharType="begin"/>
        </w:r>
        <w:r w:rsidRPr="00B9656D">
          <w:rPr>
            <w:rFonts w:ascii="Arial" w:hAnsi="Arial"/>
            <w:sz w:val="20"/>
          </w:rPr>
          <w:instrText>PAGE   \* MERGEFORMAT</w:instrText>
        </w:r>
        <w:r w:rsidRPr="00B9656D">
          <w:rPr>
            <w:rFonts w:ascii="Arial" w:hAnsi="Arial"/>
            <w:sz w:val="20"/>
          </w:rPr>
          <w:fldChar w:fldCharType="separate"/>
        </w:r>
        <w:r w:rsidR="00B9571A">
          <w:rPr>
            <w:rFonts w:ascii="Arial" w:hAnsi="Arial"/>
            <w:noProof/>
            <w:sz w:val="20"/>
          </w:rPr>
          <w:t>3</w:t>
        </w:r>
        <w:r w:rsidR="00B9571A">
          <w:rPr>
            <w:rFonts w:ascii="Arial" w:hAnsi="Arial"/>
            <w:noProof/>
            <w:sz w:val="20"/>
          </w:rPr>
          <w:t>3</w:t>
        </w:r>
        <w:r w:rsidRPr="00B9656D">
          <w:rPr>
            <w:rFonts w:ascii="Arial" w:hAnsi="Arial"/>
            <w:sz w:val="20"/>
          </w:rPr>
          <w:fldChar w:fldCharType="end"/>
        </w:r>
      </w:p>
    </w:sdtContent>
  </w:sdt>
  <w:p w14:paraId="62C2C38A" w14:textId="77777777" w:rsidR="00E20D3E" w:rsidRDefault="00E20D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3732" w14:textId="77777777" w:rsidR="003A57DE" w:rsidRDefault="003A57DE">
      <w:r>
        <w:separator/>
      </w:r>
    </w:p>
  </w:footnote>
  <w:footnote w:type="continuationSeparator" w:id="0">
    <w:p w14:paraId="29C28287" w14:textId="77777777" w:rsidR="003A57DE" w:rsidRDefault="003A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F8EC" w14:textId="77777777" w:rsidR="00532561" w:rsidRDefault="00532561" w:rsidP="00145571">
    <w:pPr>
      <w:pStyle w:val="Zaglavlje"/>
      <w:tabs>
        <w:tab w:val="clear" w:pos="4536"/>
        <w:tab w:val="clear" w:pos="9072"/>
        <w:tab w:val="left" w:pos="12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33AF" w14:textId="77777777" w:rsidR="00532561" w:rsidRPr="00756EBC" w:rsidRDefault="00532561" w:rsidP="00756EB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AB49" w14:textId="605CA4ED" w:rsidR="00532561" w:rsidRPr="000F5754" w:rsidRDefault="00532561" w:rsidP="000F5754">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F2E8" w14:textId="00C88167" w:rsidR="00E20D3E" w:rsidRPr="00B4148C" w:rsidRDefault="00E20D3E" w:rsidP="00B4148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6A1"/>
    <w:multiLevelType w:val="hybridMultilevel"/>
    <w:tmpl w:val="B33471D4"/>
    <w:lvl w:ilvl="0" w:tplc="8200C2B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8F1D6F"/>
    <w:multiLevelType w:val="hybridMultilevel"/>
    <w:tmpl w:val="DFC4D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384A35"/>
    <w:multiLevelType w:val="hybridMultilevel"/>
    <w:tmpl w:val="35EAB038"/>
    <w:lvl w:ilvl="0" w:tplc="8200C2B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395A9C"/>
    <w:multiLevelType w:val="hybridMultilevel"/>
    <w:tmpl w:val="9D6603EC"/>
    <w:lvl w:ilvl="0" w:tplc="8200C2B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3835FD"/>
    <w:multiLevelType w:val="hybridMultilevel"/>
    <w:tmpl w:val="A288E2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0E145B"/>
    <w:multiLevelType w:val="hybridMultilevel"/>
    <w:tmpl w:val="593E1AB4"/>
    <w:lvl w:ilvl="0" w:tplc="8200C2B0">
      <w:start w:val="1"/>
      <w:numFmt w:val="bullet"/>
      <w:lvlText w:val=""/>
      <w:lvlJc w:val="left"/>
      <w:pPr>
        <w:ind w:left="1077" w:hanging="360"/>
      </w:pPr>
      <w:rPr>
        <w:rFonts w:ascii="Symbol" w:hAnsi="Symbol" w:hint="default"/>
        <w:b w:val="0"/>
        <w:i w:val="0"/>
        <w:strike w:val="0"/>
        <w:dstrike w:val="0"/>
        <w:sz w:val="20"/>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6" w15:restartNumberingAfterBreak="0">
    <w:nsid w:val="2F9936EC"/>
    <w:multiLevelType w:val="hybridMultilevel"/>
    <w:tmpl w:val="59AE035E"/>
    <w:lvl w:ilvl="0" w:tplc="8200C2B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F4387B"/>
    <w:multiLevelType w:val="hybridMultilevel"/>
    <w:tmpl w:val="7B1AFB50"/>
    <w:lvl w:ilvl="0" w:tplc="E014EB18">
      <w:start w:val="1"/>
      <w:numFmt w:val="decimal"/>
      <w:lvlText w:val="%1."/>
      <w:lvlJc w:val="left"/>
      <w:pPr>
        <w:ind w:left="936" w:hanging="360"/>
      </w:pPr>
      <w:rPr>
        <w:rFonts w:ascii="Times New Roman" w:eastAsia="Times New Roman" w:hAnsi="Times New Roman" w:cstheme="minorBidi"/>
      </w:rPr>
    </w:lvl>
    <w:lvl w:ilvl="1" w:tplc="041A0019" w:tentative="1">
      <w:start w:val="1"/>
      <w:numFmt w:val="lowerLetter"/>
      <w:lvlText w:val="%2."/>
      <w:lvlJc w:val="left"/>
      <w:pPr>
        <w:ind w:left="1656" w:hanging="360"/>
      </w:pPr>
    </w:lvl>
    <w:lvl w:ilvl="2" w:tplc="041A001B" w:tentative="1">
      <w:start w:val="1"/>
      <w:numFmt w:val="lowerRoman"/>
      <w:lvlText w:val="%3."/>
      <w:lvlJc w:val="right"/>
      <w:pPr>
        <w:ind w:left="2376" w:hanging="180"/>
      </w:pPr>
    </w:lvl>
    <w:lvl w:ilvl="3" w:tplc="041A000F" w:tentative="1">
      <w:start w:val="1"/>
      <w:numFmt w:val="decimal"/>
      <w:lvlText w:val="%4."/>
      <w:lvlJc w:val="left"/>
      <w:pPr>
        <w:ind w:left="3096" w:hanging="360"/>
      </w:pPr>
    </w:lvl>
    <w:lvl w:ilvl="4" w:tplc="041A0019" w:tentative="1">
      <w:start w:val="1"/>
      <w:numFmt w:val="lowerLetter"/>
      <w:lvlText w:val="%5."/>
      <w:lvlJc w:val="left"/>
      <w:pPr>
        <w:ind w:left="3816" w:hanging="360"/>
      </w:pPr>
    </w:lvl>
    <w:lvl w:ilvl="5" w:tplc="041A001B" w:tentative="1">
      <w:start w:val="1"/>
      <w:numFmt w:val="lowerRoman"/>
      <w:lvlText w:val="%6."/>
      <w:lvlJc w:val="right"/>
      <w:pPr>
        <w:ind w:left="4536" w:hanging="180"/>
      </w:pPr>
    </w:lvl>
    <w:lvl w:ilvl="6" w:tplc="041A000F" w:tentative="1">
      <w:start w:val="1"/>
      <w:numFmt w:val="decimal"/>
      <w:lvlText w:val="%7."/>
      <w:lvlJc w:val="left"/>
      <w:pPr>
        <w:ind w:left="5256" w:hanging="360"/>
      </w:pPr>
    </w:lvl>
    <w:lvl w:ilvl="7" w:tplc="041A0019" w:tentative="1">
      <w:start w:val="1"/>
      <w:numFmt w:val="lowerLetter"/>
      <w:lvlText w:val="%8."/>
      <w:lvlJc w:val="left"/>
      <w:pPr>
        <w:ind w:left="5976" w:hanging="360"/>
      </w:pPr>
    </w:lvl>
    <w:lvl w:ilvl="8" w:tplc="041A001B" w:tentative="1">
      <w:start w:val="1"/>
      <w:numFmt w:val="lowerRoman"/>
      <w:lvlText w:val="%9."/>
      <w:lvlJc w:val="right"/>
      <w:pPr>
        <w:ind w:left="6696" w:hanging="180"/>
      </w:pPr>
    </w:lvl>
  </w:abstractNum>
  <w:abstractNum w:abstractNumId="8" w15:restartNumberingAfterBreak="0">
    <w:nsid w:val="480D4D5D"/>
    <w:multiLevelType w:val="hybridMultilevel"/>
    <w:tmpl w:val="78A4A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F2F727E"/>
    <w:multiLevelType w:val="hybridMultilevel"/>
    <w:tmpl w:val="33E413FC"/>
    <w:lvl w:ilvl="0" w:tplc="8200C2B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5D57884"/>
    <w:multiLevelType w:val="hybridMultilevel"/>
    <w:tmpl w:val="2AB49AC8"/>
    <w:lvl w:ilvl="0" w:tplc="237EDF90">
      <w:start w:val="1"/>
      <w:numFmt w:val="decimal"/>
      <w:lvlText w:val="%1."/>
      <w:lvlJc w:val="left"/>
      <w:pPr>
        <w:ind w:left="576" w:hanging="360"/>
      </w:pPr>
      <w:rPr>
        <w:rFonts w:hint="default"/>
      </w:rPr>
    </w:lvl>
    <w:lvl w:ilvl="1" w:tplc="041A0019" w:tentative="1">
      <w:start w:val="1"/>
      <w:numFmt w:val="lowerLetter"/>
      <w:lvlText w:val="%2."/>
      <w:lvlJc w:val="left"/>
      <w:pPr>
        <w:ind w:left="1296" w:hanging="360"/>
      </w:pPr>
    </w:lvl>
    <w:lvl w:ilvl="2" w:tplc="041A001B" w:tentative="1">
      <w:start w:val="1"/>
      <w:numFmt w:val="lowerRoman"/>
      <w:lvlText w:val="%3."/>
      <w:lvlJc w:val="right"/>
      <w:pPr>
        <w:ind w:left="2016" w:hanging="180"/>
      </w:pPr>
    </w:lvl>
    <w:lvl w:ilvl="3" w:tplc="041A000F" w:tentative="1">
      <w:start w:val="1"/>
      <w:numFmt w:val="decimal"/>
      <w:lvlText w:val="%4."/>
      <w:lvlJc w:val="left"/>
      <w:pPr>
        <w:ind w:left="2736" w:hanging="360"/>
      </w:pPr>
    </w:lvl>
    <w:lvl w:ilvl="4" w:tplc="041A0019" w:tentative="1">
      <w:start w:val="1"/>
      <w:numFmt w:val="lowerLetter"/>
      <w:lvlText w:val="%5."/>
      <w:lvlJc w:val="left"/>
      <w:pPr>
        <w:ind w:left="3456" w:hanging="360"/>
      </w:pPr>
    </w:lvl>
    <w:lvl w:ilvl="5" w:tplc="041A001B" w:tentative="1">
      <w:start w:val="1"/>
      <w:numFmt w:val="lowerRoman"/>
      <w:lvlText w:val="%6."/>
      <w:lvlJc w:val="right"/>
      <w:pPr>
        <w:ind w:left="4176" w:hanging="180"/>
      </w:pPr>
    </w:lvl>
    <w:lvl w:ilvl="6" w:tplc="041A000F" w:tentative="1">
      <w:start w:val="1"/>
      <w:numFmt w:val="decimal"/>
      <w:lvlText w:val="%7."/>
      <w:lvlJc w:val="left"/>
      <w:pPr>
        <w:ind w:left="4896" w:hanging="360"/>
      </w:pPr>
    </w:lvl>
    <w:lvl w:ilvl="7" w:tplc="041A0019" w:tentative="1">
      <w:start w:val="1"/>
      <w:numFmt w:val="lowerLetter"/>
      <w:lvlText w:val="%8."/>
      <w:lvlJc w:val="left"/>
      <w:pPr>
        <w:ind w:left="5616" w:hanging="360"/>
      </w:pPr>
    </w:lvl>
    <w:lvl w:ilvl="8" w:tplc="041A001B" w:tentative="1">
      <w:start w:val="1"/>
      <w:numFmt w:val="lowerRoman"/>
      <w:lvlText w:val="%9."/>
      <w:lvlJc w:val="right"/>
      <w:pPr>
        <w:ind w:left="6336" w:hanging="180"/>
      </w:pPr>
    </w:lvl>
  </w:abstractNum>
  <w:abstractNum w:abstractNumId="11" w15:restartNumberingAfterBreak="0">
    <w:nsid w:val="690401E7"/>
    <w:multiLevelType w:val="hybridMultilevel"/>
    <w:tmpl w:val="4B58C054"/>
    <w:lvl w:ilvl="0" w:tplc="7AF4727A">
      <w:start w:val="1"/>
      <w:numFmt w:val="decimal"/>
      <w:lvlText w:val="%1."/>
      <w:lvlJc w:val="left"/>
      <w:pPr>
        <w:ind w:left="576" w:hanging="360"/>
      </w:pPr>
      <w:rPr>
        <w:rFonts w:hint="default"/>
      </w:rPr>
    </w:lvl>
    <w:lvl w:ilvl="1" w:tplc="041A0019" w:tentative="1">
      <w:start w:val="1"/>
      <w:numFmt w:val="lowerLetter"/>
      <w:lvlText w:val="%2."/>
      <w:lvlJc w:val="left"/>
      <w:pPr>
        <w:ind w:left="1296" w:hanging="360"/>
      </w:pPr>
    </w:lvl>
    <w:lvl w:ilvl="2" w:tplc="041A001B" w:tentative="1">
      <w:start w:val="1"/>
      <w:numFmt w:val="lowerRoman"/>
      <w:lvlText w:val="%3."/>
      <w:lvlJc w:val="right"/>
      <w:pPr>
        <w:ind w:left="2016" w:hanging="180"/>
      </w:pPr>
    </w:lvl>
    <w:lvl w:ilvl="3" w:tplc="041A000F" w:tentative="1">
      <w:start w:val="1"/>
      <w:numFmt w:val="decimal"/>
      <w:lvlText w:val="%4."/>
      <w:lvlJc w:val="left"/>
      <w:pPr>
        <w:ind w:left="2736" w:hanging="360"/>
      </w:pPr>
    </w:lvl>
    <w:lvl w:ilvl="4" w:tplc="041A0019" w:tentative="1">
      <w:start w:val="1"/>
      <w:numFmt w:val="lowerLetter"/>
      <w:lvlText w:val="%5."/>
      <w:lvlJc w:val="left"/>
      <w:pPr>
        <w:ind w:left="3456" w:hanging="360"/>
      </w:pPr>
    </w:lvl>
    <w:lvl w:ilvl="5" w:tplc="041A001B" w:tentative="1">
      <w:start w:val="1"/>
      <w:numFmt w:val="lowerRoman"/>
      <w:lvlText w:val="%6."/>
      <w:lvlJc w:val="right"/>
      <w:pPr>
        <w:ind w:left="4176" w:hanging="180"/>
      </w:pPr>
    </w:lvl>
    <w:lvl w:ilvl="6" w:tplc="041A000F" w:tentative="1">
      <w:start w:val="1"/>
      <w:numFmt w:val="decimal"/>
      <w:lvlText w:val="%7."/>
      <w:lvlJc w:val="left"/>
      <w:pPr>
        <w:ind w:left="4896" w:hanging="360"/>
      </w:pPr>
    </w:lvl>
    <w:lvl w:ilvl="7" w:tplc="041A0019" w:tentative="1">
      <w:start w:val="1"/>
      <w:numFmt w:val="lowerLetter"/>
      <w:lvlText w:val="%8."/>
      <w:lvlJc w:val="left"/>
      <w:pPr>
        <w:ind w:left="5616" w:hanging="360"/>
      </w:pPr>
    </w:lvl>
    <w:lvl w:ilvl="8" w:tplc="041A001B" w:tentative="1">
      <w:start w:val="1"/>
      <w:numFmt w:val="lowerRoman"/>
      <w:lvlText w:val="%9."/>
      <w:lvlJc w:val="right"/>
      <w:pPr>
        <w:ind w:left="6336" w:hanging="180"/>
      </w:pPr>
    </w:lvl>
  </w:abstractNum>
  <w:abstractNum w:abstractNumId="12" w15:restartNumberingAfterBreak="0">
    <w:nsid w:val="732C3509"/>
    <w:multiLevelType w:val="hybridMultilevel"/>
    <w:tmpl w:val="8D545D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C56424F"/>
    <w:multiLevelType w:val="hybridMultilevel"/>
    <w:tmpl w:val="054EBC08"/>
    <w:lvl w:ilvl="0" w:tplc="8200C2B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E01343A"/>
    <w:multiLevelType w:val="hybridMultilevel"/>
    <w:tmpl w:val="7B1AFB50"/>
    <w:lvl w:ilvl="0" w:tplc="E014EB18">
      <w:start w:val="1"/>
      <w:numFmt w:val="decimal"/>
      <w:lvlText w:val="%1."/>
      <w:lvlJc w:val="left"/>
      <w:pPr>
        <w:ind w:left="936" w:hanging="360"/>
      </w:pPr>
      <w:rPr>
        <w:rFonts w:ascii="Times New Roman" w:eastAsia="Times New Roman" w:hAnsi="Times New Roman" w:cstheme="minorBidi"/>
      </w:rPr>
    </w:lvl>
    <w:lvl w:ilvl="1" w:tplc="041A0019" w:tentative="1">
      <w:start w:val="1"/>
      <w:numFmt w:val="lowerLetter"/>
      <w:lvlText w:val="%2."/>
      <w:lvlJc w:val="left"/>
      <w:pPr>
        <w:ind w:left="1656" w:hanging="360"/>
      </w:pPr>
    </w:lvl>
    <w:lvl w:ilvl="2" w:tplc="041A001B" w:tentative="1">
      <w:start w:val="1"/>
      <w:numFmt w:val="lowerRoman"/>
      <w:lvlText w:val="%3."/>
      <w:lvlJc w:val="right"/>
      <w:pPr>
        <w:ind w:left="2376" w:hanging="180"/>
      </w:pPr>
    </w:lvl>
    <w:lvl w:ilvl="3" w:tplc="041A000F" w:tentative="1">
      <w:start w:val="1"/>
      <w:numFmt w:val="decimal"/>
      <w:lvlText w:val="%4."/>
      <w:lvlJc w:val="left"/>
      <w:pPr>
        <w:ind w:left="3096" w:hanging="360"/>
      </w:pPr>
    </w:lvl>
    <w:lvl w:ilvl="4" w:tplc="041A0019" w:tentative="1">
      <w:start w:val="1"/>
      <w:numFmt w:val="lowerLetter"/>
      <w:lvlText w:val="%5."/>
      <w:lvlJc w:val="left"/>
      <w:pPr>
        <w:ind w:left="3816" w:hanging="360"/>
      </w:pPr>
    </w:lvl>
    <w:lvl w:ilvl="5" w:tplc="041A001B" w:tentative="1">
      <w:start w:val="1"/>
      <w:numFmt w:val="lowerRoman"/>
      <w:lvlText w:val="%6."/>
      <w:lvlJc w:val="right"/>
      <w:pPr>
        <w:ind w:left="4536" w:hanging="180"/>
      </w:pPr>
    </w:lvl>
    <w:lvl w:ilvl="6" w:tplc="041A000F" w:tentative="1">
      <w:start w:val="1"/>
      <w:numFmt w:val="decimal"/>
      <w:lvlText w:val="%7."/>
      <w:lvlJc w:val="left"/>
      <w:pPr>
        <w:ind w:left="5256" w:hanging="360"/>
      </w:pPr>
    </w:lvl>
    <w:lvl w:ilvl="7" w:tplc="041A0019" w:tentative="1">
      <w:start w:val="1"/>
      <w:numFmt w:val="lowerLetter"/>
      <w:lvlText w:val="%8."/>
      <w:lvlJc w:val="left"/>
      <w:pPr>
        <w:ind w:left="5976" w:hanging="360"/>
      </w:pPr>
    </w:lvl>
    <w:lvl w:ilvl="8" w:tplc="041A001B" w:tentative="1">
      <w:start w:val="1"/>
      <w:numFmt w:val="lowerRoman"/>
      <w:lvlText w:val="%9."/>
      <w:lvlJc w:val="right"/>
      <w:pPr>
        <w:ind w:left="6696" w:hanging="180"/>
      </w:pPr>
    </w:lvl>
  </w:abstractNum>
  <w:abstractNum w:abstractNumId="15" w15:restartNumberingAfterBreak="0">
    <w:nsid w:val="7F287126"/>
    <w:multiLevelType w:val="hybridMultilevel"/>
    <w:tmpl w:val="76A658EC"/>
    <w:lvl w:ilvl="0" w:tplc="7D606F98">
      <w:numFmt w:val="bullet"/>
      <w:lvlText w:val="•"/>
      <w:lvlJc w:val="left"/>
      <w:pPr>
        <w:ind w:left="1068" w:hanging="708"/>
      </w:pPr>
      <w:rPr>
        <w:rFonts w:ascii="Calibri Light" w:eastAsia="Times New Roman" w:hAnsi="Calibri Ligh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2"/>
  </w:num>
  <w:num w:numId="5">
    <w:abstractNumId w:val="5"/>
  </w:num>
  <w:num w:numId="6">
    <w:abstractNumId w:val="2"/>
  </w:num>
  <w:num w:numId="7">
    <w:abstractNumId w:val="3"/>
  </w:num>
  <w:num w:numId="8">
    <w:abstractNumId w:val="0"/>
  </w:num>
  <w:num w:numId="9">
    <w:abstractNumId w:val="9"/>
  </w:num>
  <w:num w:numId="10">
    <w:abstractNumId w:val="15"/>
  </w:num>
  <w:num w:numId="11">
    <w:abstractNumId w:val="11"/>
  </w:num>
  <w:num w:numId="12">
    <w:abstractNumId w:val="10"/>
  </w:num>
  <w:num w:numId="13">
    <w:abstractNumId w:val="14"/>
  </w:num>
  <w:num w:numId="14">
    <w:abstractNumId w:val="7"/>
  </w:num>
  <w:num w:numId="15">
    <w:abstractNumId w:val="1"/>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3B"/>
    <w:rsid w:val="00001709"/>
    <w:rsid w:val="00003D4F"/>
    <w:rsid w:val="00004B73"/>
    <w:rsid w:val="00005295"/>
    <w:rsid w:val="00005AA8"/>
    <w:rsid w:val="00005BBE"/>
    <w:rsid w:val="00006EC4"/>
    <w:rsid w:val="0000703F"/>
    <w:rsid w:val="00007279"/>
    <w:rsid w:val="00010E00"/>
    <w:rsid w:val="00011817"/>
    <w:rsid w:val="00012202"/>
    <w:rsid w:val="000140AB"/>
    <w:rsid w:val="0001490A"/>
    <w:rsid w:val="00014D74"/>
    <w:rsid w:val="00014DDF"/>
    <w:rsid w:val="000164D2"/>
    <w:rsid w:val="00017443"/>
    <w:rsid w:val="00017C4E"/>
    <w:rsid w:val="00021CBD"/>
    <w:rsid w:val="000223C5"/>
    <w:rsid w:val="0002275A"/>
    <w:rsid w:val="00024998"/>
    <w:rsid w:val="00025D39"/>
    <w:rsid w:val="00026D7D"/>
    <w:rsid w:val="000273F7"/>
    <w:rsid w:val="00027A55"/>
    <w:rsid w:val="000306C8"/>
    <w:rsid w:val="00030862"/>
    <w:rsid w:val="00030FF9"/>
    <w:rsid w:val="00035522"/>
    <w:rsid w:val="00036E43"/>
    <w:rsid w:val="000376D1"/>
    <w:rsid w:val="00041517"/>
    <w:rsid w:val="0004155F"/>
    <w:rsid w:val="00042414"/>
    <w:rsid w:val="0004266C"/>
    <w:rsid w:val="000441B0"/>
    <w:rsid w:val="00045AB9"/>
    <w:rsid w:val="0004604E"/>
    <w:rsid w:val="0004609C"/>
    <w:rsid w:val="000529D8"/>
    <w:rsid w:val="00054ACC"/>
    <w:rsid w:val="00055F2F"/>
    <w:rsid w:val="000573B7"/>
    <w:rsid w:val="0006021D"/>
    <w:rsid w:val="000602B5"/>
    <w:rsid w:val="00060BF8"/>
    <w:rsid w:val="00062E78"/>
    <w:rsid w:val="0006306A"/>
    <w:rsid w:val="000640E0"/>
    <w:rsid w:val="000641C9"/>
    <w:rsid w:val="00065815"/>
    <w:rsid w:val="00066013"/>
    <w:rsid w:val="00066339"/>
    <w:rsid w:val="000669D5"/>
    <w:rsid w:val="0007025A"/>
    <w:rsid w:val="0007082A"/>
    <w:rsid w:val="00073F73"/>
    <w:rsid w:val="0007514C"/>
    <w:rsid w:val="0007664B"/>
    <w:rsid w:val="000777C0"/>
    <w:rsid w:val="000779AB"/>
    <w:rsid w:val="00080B2B"/>
    <w:rsid w:val="000815BB"/>
    <w:rsid w:val="000823D1"/>
    <w:rsid w:val="00082A9E"/>
    <w:rsid w:val="000834F9"/>
    <w:rsid w:val="00084977"/>
    <w:rsid w:val="00085379"/>
    <w:rsid w:val="00085E3F"/>
    <w:rsid w:val="00087B3F"/>
    <w:rsid w:val="000911E9"/>
    <w:rsid w:val="00091672"/>
    <w:rsid w:val="00091D56"/>
    <w:rsid w:val="00093E42"/>
    <w:rsid w:val="00094B7E"/>
    <w:rsid w:val="00094F2E"/>
    <w:rsid w:val="000958C3"/>
    <w:rsid w:val="00095C37"/>
    <w:rsid w:val="00095C7C"/>
    <w:rsid w:val="00095FFD"/>
    <w:rsid w:val="000971F1"/>
    <w:rsid w:val="000A0624"/>
    <w:rsid w:val="000A073B"/>
    <w:rsid w:val="000A1FF9"/>
    <w:rsid w:val="000A2E05"/>
    <w:rsid w:val="000A348D"/>
    <w:rsid w:val="000A3643"/>
    <w:rsid w:val="000A3BBB"/>
    <w:rsid w:val="000A4B8F"/>
    <w:rsid w:val="000A4CFD"/>
    <w:rsid w:val="000A5A2F"/>
    <w:rsid w:val="000B0809"/>
    <w:rsid w:val="000B1F51"/>
    <w:rsid w:val="000B28B0"/>
    <w:rsid w:val="000B2F9D"/>
    <w:rsid w:val="000B3FDA"/>
    <w:rsid w:val="000B6FC3"/>
    <w:rsid w:val="000C018B"/>
    <w:rsid w:val="000C0381"/>
    <w:rsid w:val="000C03F5"/>
    <w:rsid w:val="000C2D98"/>
    <w:rsid w:val="000C4D0B"/>
    <w:rsid w:val="000C668A"/>
    <w:rsid w:val="000C6C2C"/>
    <w:rsid w:val="000C715C"/>
    <w:rsid w:val="000C7442"/>
    <w:rsid w:val="000C785D"/>
    <w:rsid w:val="000C78F3"/>
    <w:rsid w:val="000D02F5"/>
    <w:rsid w:val="000D1C1E"/>
    <w:rsid w:val="000D1C27"/>
    <w:rsid w:val="000D3A3B"/>
    <w:rsid w:val="000D3E7D"/>
    <w:rsid w:val="000D429D"/>
    <w:rsid w:val="000D7585"/>
    <w:rsid w:val="000E0DB4"/>
    <w:rsid w:val="000E6543"/>
    <w:rsid w:val="000E6662"/>
    <w:rsid w:val="000E78D8"/>
    <w:rsid w:val="000E79CF"/>
    <w:rsid w:val="000F051C"/>
    <w:rsid w:val="000F36B1"/>
    <w:rsid w:val="000F4C60"/>
    <w:rsid w:val="000F5132"/>
    <w:rsid w:val="000F51C5"/>
    <w:rsid w:val="000F5754"/>
    <w:rsid w:val="000F6386"/>
    <w:rsid w:val="000F6B33"/>
    <w:rsid w:val="000F6F9E"/>
    <w:rsid w:val="000F74AF"/>
    <w:rsid w:val="001009E9"/>
    <w:rsid w:val="001014D0"/>
    <w:rsid w:val="0010216E"/>
    <w:rsid w:val="001023D2"/>
    <w:rsid w:val="00102537"/>
    <w:rsid w:val="00102BF2"/>
    <w:rsid w:val="00102D82"/>
    <w:rsid w:val="00103506"/>
    <w:rsid w:val="00104EE0"/>
    <w:rsid w:val="001064E8"/>
    <w:rsid w:val="00107AB9"/>
    <w:rsid w:val="001113C5"/>
    <w:rsid w:val="00113B33"/>
    <w:rsid w:val="00113CC8"/>
    <w:rsid w:val="00115CC0"/>
    <w:rsid w:val="001161A5"/>
    <w:rsid w:val="00121353"/>
    <w:rsid w:val="00122538"/>
    <w:rsid w:val="00123BF5"/>
    <w:rsid w:val="0012481F"/>
    <w:rsid w:val="001261D7"/>
    <w:rsid w:val="001264A2"/>
    <w:rsid w:val="00127F7E"/>
    <w:rsid w:val="001309F8"/>
    <w:rsid w:val="00132089"/>
    <w:rsid w:val="001331B8"/>
    <w:rsid w:val="0013379B"/>
    <w:rsid w:val="00134229"/>
    <w:rsid w:val="001346F6"/>
    <w:rsid w:val="00134A70"/>
    <w:rsid w:val="0013588D"/>
    <w:rsid w:val="0013611C"/>
    <w:rsid w:val="001367D0"/>
    <w:rsid w:val="00140117"/>
    <w:rsid w:val="00140F6F"/>
    <w:rsid w:val="00141BD4"/>
    <w:rsid w:val="00142640"/>
    <w:rsid w:val="0014301E"/>
    <w:rsid w:val="001434C8"/>
    <w:rsid w:val="001439B7"/>
    <w:rsid w:val="001453E5"/>
    <w:rsid w:val="00145571"/>
    <w:rsid w:val="001459D4"/>
    <w:rsid w:val="00146FE1"/>
    <w:rsid w:val="001501C8"/>
    <w:rsid w:val="00151D53"/>
    <w:rsid w:val="001542AE"/>
    <w:rsid w:val="00154329"/>
    <w:rsid w:val="001556B8"/>
    <w:rsid w:val="001561D2"/>
    <w:rsid w:val="0015672A"/>
    <w:rsid w:val="00160324"/>
    <w:rsid w:val="00162E11"/>
    <w:rsid w:val="00163627"/>
    <w:rsid w:val="00164828"/>
    <w:rsid w:val="00165171"/>
    <w:rsid w:val="001666C2"/>
    <w:rsid w:val="0016768F"/>
    <w:rsid w:val="001676BE"/>
    <w:rsid w:val="00167879"/>
    <w:rsid w:val="001712B1"/>
    <w:rsid w:val="00171477"/>
    <w:rsid w:val="00172FE4"/>
    <w:rsid w:val="00176C5F"/>
    <w:rsid w:val="0018188A"/>
    <w:rsid w:val="00183A32"/>
    <w:rsid w:val="00184DB6"/>
    <w:rsid w:val="0018583E"/>
    <w:rsid w:val="00190897"/>
    <w:rsid w:val="001925D0"/>
    <w:rsid w:val="00192D80"/>
    <w:rsid w:val="001931B9"/>
    <w:rsid w:val="0019339D"/>
    <w:rsid w:val="001938EB"/>
    <w:rsid w:val="00193FD4"/>
    <w:rsid w:val="0019427E"/>
    <w:rsid w:val="00194F50"/>
    <w:rsid w:val="00195049"/>
    <w:rsid w:val="001A0703"/>
    <w:rsid w:val="001A0ACD"/>
    <w:rsid w:val="001A1971"/>
    <w:rsid w:val="001A2D6F"/>
    <w:rsid w:val="001A4863"/>
    <w:rsid w:val="001A4D96"/>
    <w:rsid w:val="001A56B2"/>
    <w:rsid w:val="001A56CD"/>
    <w:rsid w:val="001A661C"/>
    <w:rsid w:val="001A6A1D"/>
    <w:rsid w:val="001B080B"/>
    <w:rsid w:val="001B0DA4"/>
    <w:rsid w:val="001B145B"/>
    <w:rsid w:val="001B1C82"/>
    <w:rsid w:val="001B2140"/>
    <w:rsid w:val="001B5A03"/>
    <w:rsid w:val="001C0B88"/>
    <w:rsid w:val="001C1924"/>
    <w:rsid w:val="001C19FF"/>
    <w:rsid w:val="001C1AAD"/>
    <w:rsid w:val="001C25B0"/>
    <w:rsid w:val="001C5D87"/>
    <w:rsid w:val="001C6358"/>
    <w:rsid w:val="001C6AA1"/>
    <w:rsid w:val="001C7CB8"/>
    <w:rsid w:val="001C7EF4"/>
    <w:rsid w:val="001D233B"/>
    <w:rsid w:val="001D23A1"/>
    <w:rsid w:val="001D23BC"/>
    <w:rsid w:val="001D39A1"/>
    <w:rsid w:val="001D3C7C"/>
    <w:rsid w:val="001D3E99"/>
    <w:rsid w:val="001D3F13"/>
    <w:rsid w:val="001D44B7"/>
    <w:rsid w:val="001D4501"/>
    <w:rsid w:val="001D4F6D"/>
    <w:rsid w:val="001D60FE"/>
    <w:rsid w:val="001D784B"/>
    <w:rsid w:val="001E032C"/>
    <w:rsid w:val="001E057F"/>
    <w:rsid w:val="001E08D4"/>
    <w:rsid w:val="001E3EF1"/>
    <w:rsid w:val="001E5AC5"/>
    <w:rsid w:val="001E5D5D"/>
    <w:rsid w:val="001E63C1"/>
    <w:rsid w:val="001E6DED"/>
    <w:rsid w:val="001E7DBD"/>
    <w:rsid w:val="001F0634"/>
    <w:rsid w:val="001F143B"/>
    <w:rsid w:val="001F2D85"/>
    <w:rsid w:val="001F3587"/>
    <w:rsid w:val="001F641E"/>
    <w:rsid w:val="002000A1"/>
    <w:rsid w:val="00201B3A"/>
    <w:rsid w:val="0020293B"/>
    <w:rsid w:val="00202C97"/>
    <w:rsid w:val="00203310"/>
    <w:rsid w:val="0020570C"/>
    <w:rsid w:val="00205FB7"/>
    <w:rsid w:val="00205FFD"/>
    <w:rsid w:val="00206132"/>
    <w:rsid w:val="00206D93"/>
    <w:rsid w:val="00206E05"/>
    <w:rsid w:val="00212655"/>
    <w:rsid w:val="0021393A"/>
    <w:rsid w:val="00214C6B"/>
    <w:rsid w:val="00215551"/>
    <w:rsid w:val="002162B6"/>
    <w:rsid w:val="00217A2B"/>
    <w:rsid w:val="00217EFF"/>
    <w:rsid w:val="00220191"/>
    <w:rsid w:val="00220216"/>
    <w:rsid w:val="002234B2"/>
    <w:rsid w:val="00223B30"/>
    <w:rsid w:val="0022543A"/>
    <w:rsid w:val="0022674C"/>
    <w:rsid w:val="00230E4D"/>
    <w:rsid w:val="002312FB"/>
    <w:rsid w:val="00233185"/>
    <w:rsid w:val="00234097"/>
    <w:rsid w:val="00234402"/>
    <w:rsid w:val="002346FD"/>
    <w:rsid w:val="00234AA6"/>
    <w:rsid w:val="002359F6"/>
    <w:rsid w:val="00235BD2"/>
    <w:rsid w:val="00235E8A"/>
    <w:rsid w:val="00236E01"/>
    <w:rsid w:val="002377A3"/>
    <w:rsid w:val="00240867"/>
    <w:rsid w:val="00240BFD"/>
    <w:rsid w:val="00241040"/>
    <w:rsid w:val="0024111A"/>
    <w:rsid w:val="00241429"/>
    <w:rsid w:val="0024148D"/>
    <w:rsid w:val="00242191"/>
    <w:rsid w:val="0024324D"/>
    <w:rsid w:val="00243421"/>
    <w:rsid w:val="00245816"/>
    <w:rsid w:val="0024671E"/>
    <w:rsid w:val="002469A8"/>
    <w:rsid w:val="002474BB"/>
    <w:rsid w:val="00247D70"/>
    <w:rsid w:val="00247F7F"/>
    <w:rsid w:val="00250514"/>
    <w:rsid w:val="00250754"/>
    <w:rsid w:val="00252ABA"/>
    <w:rsid w:val="002550CC"/>
    <w:rsid w:val="00255A27"/>
    <w:rsid w:val="00255CD0"/>
    <w:rsid w:val="00257871"/>
    <w:rsid w:val="00260000"/>
    <w:rsid w:val="00261077"/>
    <w:rsid w:val="00262442"/>
    <w:rsid w:val="00263A76"/>
    <w:rsid w:val="00263CDD"/>
    <w:rsid w:val="002647A1"/>
    <w:rsid w:val="00264C9B"/>
    <w:rsid w:val="002660F0"/>
    <w:rsid w:val="002671BC"/>
    <w:rsid w:val="00267410"/>
    <w:rsid w:val="002707B0"/>
    <w:rsid w:val="0027083E"/>
    <w:rsid w:val="002764F3"/>
    <w:rsid w:val="00280013"/>
    <w:rsid w:val="00280513"/>
    <w:rsid w:val="00281449"/>
    <w:rsid w:val="0028184E"/>
    <w:rsid w:val="002820CF"/>
    <w:rsid w:val="002843EF"/>
    <w:rsid w:val="00286FAE"/>
    <w:rsid w:val="00287508"/>
    <w:rsid w:val="00290560"/>
    <w:rsid w:val="00290EB5"/>
    <w:rsid w:val="00290F8A"/>
    <w:rsid w:val="002911EF"/>
    <w:rsid w:val="0029177B"/>
    <w:rsid w:val="0029187E"/>
    <w:rsid w:val="00292C41"/>
    <w:rsid w:val="00292F81"/>
    <w:rsid w:val="00297500"/>
    <w:rsid w:val="0029791F"/>
    <w:rsid w:val="00297A12"/>
    <w:rsid w:val="002A08FE"/>
    <w:rsid w:val="002A14B0"/>
    <w:rsid w:val="002A5AD1"/>
    <w:rsid w:val="002A61F9"/>
    <w:rsid w:val="002A7704"/>
    <w:rsid w:val="002B0920"/>
    <w:rsid w:val="002B1A18"/>
    <w:rsid w:val="002B25D3"/>
    <w:rsid w:val="002B3F58"/>
    <w:rsid w:val="002B45A3"/>
    <w:rsid w:val="002B4DDA"/>
    <w:rsid w:val="002B67EA"/>
    <w:rsid w:val="002B6A67"/>
    <w:rsid w:val="002B74C3"/>
    <w:rsid w:val="002C01CA"/>
    <w:rsid w:val="002C11A7"/>
    <w:rsid w:val="002C190C"/>
    <w:rsid w:val="002C1AF7"/>
    <w:rsid w:val="002C1EDE"/>
    <w:rsid w:val="002C37E2"/>
    <w:rsid w:val="002C39E1"/>
    <w:rsid w:val="002C5E79"/>
    <w:rsid w:val="002C6551"/>
    <w:rsid w:val="002C6782"/>
    <w:rsid w:val="002C6FF2"/>
    <w:rsid w:val="002D1333"/>
    <w:rsid w:val="002D154C"/>
    <w:rsid w:val="002D1832"/>
    <w:rsid w:val="002D1B30"/>
    <w:rsid w:val="002D2431"/>
    <w:rsid w:val="002D2AC9"/>
    <w:rsid w:val="002D35F8"/>
    <w:rsid w:val="002D398C"/>
    <w:rsid w:val="002D5ACE"/>
    <w:rsid w:val="002D5EC6"/>
    <w:rsid w:val="002D5F24"/>
    <w:rsid w:val="002D6E68"/>
    <w:rsid w:val="002E0B64"/>
    <w:rsid w:val="002E1DE6"/>
    <w:rsid w:val="002E2C57"/>
    <w:rsid w:val="002E4565"/>
    <w:rsid w:val="002E501D"/>
    <w:rsid w:val="002E65E4"/>
    <w:rsid w:val="002E6F10"/>
    <w:rsid w:val="002E75A4"/>
    <w:rsid w:val="002E76AF"/>
    <w:rsid w:val="002E7781"/>
    <w:rsid w:val="002F03B5"/>
    <w:rsid w:val="002F0E6C"/>
    <w:rsid w:val="002F19FF"/>
    <w:rsid w:val="002F202D"/>
    <w:rsid w:val="002F2941"/>
    <w:rsid w:val="002F370E"/>
    <w:rsid w:val="002F45B1"/>
    <w:rsid w:val="002F51A9"/>
    <w:rsid w:val="002F749D"/>
    <w:rsid w:val="00300C0A"/>
    <w:rsid w:val="00301757"/>
    <w:rsid w:val="00302801"/>
    <w:rsid w:val="00302B9C"/>
    <w:rsid w:val="00303E94"/>
    <w:rsid w:val="0030409F"/>
    <w:rsid w:val="00304BED"/>
    <w:rsid w:val="003051A2"/>
    <w:rsid w:val="00305786"/>
    <w:rsid w:val="0030581C"/>
    <w:rsid w:val="00305879"/>
    <w:rsid w:val="003058B7"/>
    <w:rsid w:val="00305B07"/>
    <w:rsid w:val="003062ED"/>
    <w:rsid w:val="003065E5"/>
    <w:rsid w:val="003074FE"/>
    <w:rsid w:val="00310767"/>
    <w:rsid w:val="00310FED"/>
    <w:rsid w:val="00311238"/>
    <w:rsid w:val="003129BB"/>
    <w:rsid w:val="00312DA0"/>
    <w:rsid w:val="003152E4"/>
    <w:rsid w:val="00315E36"/>
    <w:rsid w:val="0031625A"/>
    <w:rsid w:val="00316444"/>
    <w:rsid w:val="003174C8"/>
    <w:rsid w:val="003202CB"/>
    <w:rsid w:val="00320702"/>
    <w:rsid w:val="0032167F"/>
    <w:rsid w:val="003232E0"/>
    <w:rsid w:val="003245DE"/>
    <w:rsid w:val="00325455"/>
    <w:rsid w:val="003257C6"/>
    <w:rsid w:val="00325EA3"/>
    <w:rsid w:val="003268D0"/>
    <w:rsid w:val="00326EC5"/>
    <w:rsid w:val="003275EA"/>
    <w:rsid w:val="00330368"/>
    <w:rsid w:val="003321F2"/>
    <w:rsid w:val="00333510"/>
    <w:rsid w:val="00333AF4"/>
    <w:rsid w:val="00334B60"/>
    <w:rsid w:val="00336737"/>
    <w:rsid w:val="00337DDB"/>
    <w:rsid w:val="00340094"/>
    <w:rsid w:val="00340C0C"/>
    <w:rsid w:val="003411CB"/>
    <w:rsid w:val="003418F5"/>
    <w:rsid w:val="003429CE"/>
    <w:rsid w:val="00342FB8"/>
    <w:rsid w:val="00343046"/>
    <w:rsid w:val="00343450"/>
    <w:rsid w:val="003437AE"/>
    <w:rsid w:val="003452F1"/>
    <w:rsid w:val="00345EFF"/>
    <w:rsid w:val="003464CC"/>
    <w:rsid w:val="003465E7"/>
    <w:rsid w:val="00347190"/>
    <w:rsid w:val="003473D5"/>
    <w:rsid w:val="00347853"/>
    <w:rsid w:val="00350AA8"/>
    <w:rsid w:val="00351FAE"/>
    <w:rsid w:val="00351FDC"/>
    <w:rsid w:val="003543D4"/>
    <w:rsid w:val="003547D2"/>
    <w:rsid w:val="00356347"/>
    <w:rsid w:val="00356EFB"/>
    <w:rsid w:val="00357988"/>
    <w:rsid w:val="00357F83"/>
    <w:rsid w:val="003600CF"/>
    <w:rsid w:val="0036088E"/>
    <w:rsid w:val="00361764"/>
    <w:rsid w:val="003619F8"/>
    <w:rsid w:val="00361C22"/>
    <w:rsid w:val="00361E22"/>
    <w:rsid w:val="0036286B"/>
    <w:rsid w:val="00362CFA"/>
    <w:rsid w:val="00363843"/>
    <w:rsid w:val="003640AE"/>
    <w:rsid w:val="00364174"/>
    <w:rsid w:val="00365492"/>
    <w:rsid w:val="00366252"/>
    <w:rsid w:val="00366912"/>
    <w:rsid w:val="003677FD"/>
    <w:rsid w:val="0037070D"/>
    <w:rsid w:val="00372866"/>
    <w:rsid w:val="00372B9A"/>
    <w:rsid w:val="0037308E"/>
    <w:rsid w:val="00373751"/>
    <w:rsid w:val="0037484A"/>
    <w:rsid w:val="003755AF"/>
    <w:rsid w:val="00375C2A"/>
    <w:rsid w:val="003762B1"/>
    <w:rsid w:val="003766CE"/>
    <w:rsid w:val="0037718B"/>
    <w:rsid w:val="00377733"/>
    <w:rsid w:val="00377CDF"/>
    <w:rsid w:val="00377D97"/>
    <w:rsid w:val="00380157"/>
    <w:rsid w:val="00380B04"/>
    <w:rsid w:val="00382467"/>
    <w:rsid w:val="00382DC2"/>
    <w:rsid w:val="003834FD"/>
    <w:rsid w:val="00383927"/>
    <w:rsid w:val="0038488F"/>
    <w:rsid w:val="00384E0D"/>
    <w:rsid w:val="00385225"/>
    <w:rsid w:val="00386F4D"/>
    <w:rsid w:val="0038748B"/>
    <w:rsid w:val="00387B5C"/>
    <w:rsid w:val="0039151D"/>
    <w:rsid w:val="003917D6"/>
    <w:rsid w:val="0039195B"/>
    <w:rsid w:val="00392E14"/>
    <w:rsid w:val="003944C7"/>
    <w:rsid w:val="00394532"/>
    <w:rsid w:val="00394DFB"/>
    <w:rsid w:val="0039560B"/>
    <w:rsid w:val="00396BA2"/>
    <w:rsid w:val="00397D97"/>
    <w:rsid w:val="00397FB5"/>
    <w:rsid w:val="00397FCE"/>
    <w:rsid w:val="003A06F8"/>
    <w:rsid w:val="003A41BA"/>
    <w:rsid w:val="003A4F09"/>
    <w:rsid w:val="003A519A"/>
    <w:rsid w:val="003A57DE"/>
    <w:rsid w:val="003A5865"/>
    <w:rsid w:val="003A6642"/>
    <w:rsid w:val="003A6BFC"/>
    <w:rsid w:val="003A75D7"/>
    <w:rsid w:val="003B21DC"/>
    <w:rsid w:val="003B3DF9"/>
    <w:rsid w:val="003B4FEE"/>
    <w:rsid w:val="003B6611"/>
    <w:rsid w:val="003B6CE3"/>
    <w:rsid w:val="003C0960"/>
    <w:rsid w:val="003C2AF0"/>
    <w:rsid w:val="003C3825"/>
    <w:rsid w:val="003C43E3"/>
    <w:rsid w:val="003C585C"/>
    <w:rsid w:val="003C61C3"/>
    <w:rsid w:val="003C62AB"/>
    <w:rsid w:val="003C6FE7"/>
    <w:rsid w:val="003C7E15"/>
    <w:rsid w:val="003D0CBC"/>
    <w:rsid w:val="003D108F"/>
    <w:rsid w:val="003D1ED9"/>
    <w:rsid w:val="003D278E"/>
    <w:rsid w:val="003D5B63"/>
    <w:rsid w:val="003D5B78"/>
    <w:rsid w:val="003D738C"/>
    <w:rsid w:val="003D77EA"/>
    <w:rsid w:val="003E005C"/>
    <w:rsid w:val="003E2799"/>
    <w:rsid w:val="003E4DAF"/>
    <w:rsid w:val="003E4F90"/>
    <w:rsid w:val="003E7BC9"/>
    <w:rsid w:val="003F05F6"/>
    <w:rsid w:val="003F2159"/>
    <w:rsid w:val="003F24FC"/>
    <w:rsid w:val="003F289E"/>
    <w:rsid w:val="003F2B22"/>
    <w:rsid w:val="003F3C1F"/>
    <w:rsid w:val="003F3D7E"/>
    <w:rsid w:val="003F4C10"/>
    <w:rsid w:val="003F542E"/>
    <w:rsid w:val="003F5E89"/>
    <w:rsid w:val="003F6C86"/>
    <w:rsid w:val="003F764B"/>
    <w:rsid w:val="003F7BD3"/>
    <w:rsid w:val="00402824"/>
    <w:rsid w:val="004041D0"/>
    <w:rsid w:val="00405193"/>
    <w:rsid w:val="00406F8A"/>
    <w:rsid w:val="00407FDA"/>
    <w:rsid w:val="0041200C"/>
    <w:rsid w:val="00412413"/>
    <w:rsid w:val="00414D6B"/>
    <w:rsid w:val="00414D71"/>
    <w:rsid w:val="00417A15"/>
    <w:rsid w:val="00417AF2"/>
    <w:rsid w:val="004200CD"/>
    <w:rsid w:val="004204D0"/>
    <w:rsid w:val="00420B21"/>
    <w:rsid w:val="00421225"/>
    <w:rsid w:val="00421243"/>
    <w:rsid w:val="004212F6"/>
    <w:rsid w:val="00421948"/>
    <w:rsid w:val="004219A0"/>
    <w:rsid w:val="004271A1"/>
    <w:rsid w:val="00430F02"/>
    <w:rsid w:val="00430F75"/>
    <w:rsid w:val="00431D08"/>
    <w:rsid w:val="00432519"/>
    <w:rsid w:val="00433EBA"/>
    <w:rsid w:val="0043490E"/>
    <w:rsid w:val="00437EA1"/>
    <w:rsid w:val="0044105A"/>
    <w:rsid w:val="00441E71"/>
    <w:rsid w:val="00442CCA"/>
    <w:rsid w:val="00443FC7"/>
    <w:rsid w:val="004446FD"/>
    <w:rsid w:val="0044588B"/>
    <w:rsid w:val="004459F2"/>
    <w:rsid w:val="00445CA6"/>
    <w:rsid w:val="0044659C"/>
    <w:rsid w:val="00447FB7"/>
    <w:rsid w:val="00450191"/>
    <w:rsid w:val="00451A87"/>
    <w:rsid w:val="00451B07"/>
    <w:rsid w:val="00452E5A"/>
    <w:rsid w:val="00453715"/>
    <w:rsid w:val="00453D99"/>
    <w:rsid w:val="004545A1"/>
    <w:rsid w:val="00454D86"/>
    <w:rsid w:val="00457F7C"/>
    <w:rsid w:val="00457FE6"/>
    <w:rsid w:val="004604E7"/>
    <w:rsid w:val="00460E98"/>
    <w:rsid w:val="004625BC"/>
    <w:rsid w:val="00462DA9"/>
    <w:rsid w:val="00464399"/>
    <w:rsid w:val="00464BB5"/>
    <w:rsid w:val="00464E9E"/>
    <w:rsid w:val="004653AD"/>
    <w:rsid w:val="00466BB8"/>
    <w:rsid w:val="00467110"/>
    <w:rsid w:val="004676DC"/>
    <w:rsid w:val="00470604"/>
    <w:rsid w:val="00471C76"/>
    <w:rsid w:val="00472868"/>
    <w:rsid w:val="00472EB9"/>
    <w:rsid w:val="00475159"/>
    <w:rsid w:val="0047532C"/>
    <w:rsid w:val="004763BD"/>
    <w:rsid w:val="004765D1"/>
    <w:rsid w:val="00481993"/>
    <w:rsid w:val="00482D9B"/>
    <w:rsid w:val="00483344"/>
    <w:rsid w:val="00484214"/>
    <w:rsid w:val="0048520F"/>
    <w:rsid w:val="00485276"/>
    <w:rsid w:val="00486EAC"/>
    <w:rsid w:val="00487663"/>
    <w:rsid w:val="0049002A"/>
    <w:rsid w:val="004906C2"/>
    <w:rsid w:val="00490C12"/>
    <w:rsid w:val="004929FE"/>
    <w:rsid w:val="00492AEE"/>
    <w:rsid w:val="00493258"/>
    <w:rsid w:val="00495263"/>
    <w:rsid w:val="0049560B"/>
    <w:rsid w:val="00495627"/>
    <w:rsid w:val="0049653F"/>
    <w:rsid w:val="00496FBB"/>
    <w:rsid w:val="004978FF"/>
    <w:rsid w:val="00497E82"/>
    <w:rsid w:val="004A13D3"/>
    <w:rsid w:val="004A1DD3"/>
    <w:rsid w:val="004A5078"/>
    <w:rsid w:val="004A5189"/>
    <w:rsid w:val="004A6BF9"/>
    <w:rsid w:val="004A7E20"/>
    <w:rsid w:val="004B0238"/>
    <w:rsid w:val="004B0958"/>
    <w:rsid w:val="004B098A"/>
    <w:rsid w:val="004B0D39"/>
    <w:rsid w:val="004B5C19"/>
    <w:rsid w:val="004B6566"/>
    <w:rsid w:val="004B6633"/>
    <w:rsid w:val="004B721A"/>
    <w:rsid w:val="004B76F4"/>
    <w:rsid w:val="004C0ACA"/>
    <w:rsid w:val="004C1595"/>
    <w:rsid w:val="004C2108"/>
    <w:rsid w:val="004C22B3"/>
    <w:rsid w:val="004C40D1"/>
    <w:rsid w:val="004C7953"/>
    <w:rsid w:val="004D051D"/>
    <w:rsid w:val="004D1AC1"/>
    <w:rsid w:val="004D3122"/>
    <w:rsid w:val="004D3D42"/>
    <w:rsid w:val="004D3EC8"/>
    <w:rsid w:val="004D5861"/>
    <w:rsid w:val="004D60FD"/>
    <w:rsid w:val="004D718E"/>
    <w:rsid w:val="004D76BC"/>
    <w:rsid w:val="004E0389"/>
    <w:rsid w:val="004E1286"/>
    <w:rsid w:val="004E2603"/>
    <w:rsid w:val="004E2FCD"/>
    <w:rsid w:val="004E358D"/>
    <w:rsid w:val="004E3866"/>
    <w:rsid w:val="004E4C5E"/>
    <w:rsid w:val="004E5460"/>
    <w:rsid w:val="004E5B9B"/>
    <w:rsid w:val="004E5DEA"/>
    <w:rsid w:val="004E64A7"/>
    <w:rsid w:val="004E69D3"/>
    <w:rsid w:val="004E77A0"/>
    <w:rsid w:val="004F140D"/>
    <w:rsid w:val="004F24A1"/>
    <w:rsid w:val="004F2F79"/>
    <w:rsid w:val="004F5154"/>
    <w:rsid w:val="004F68AE"/>
    <w:rsid w:val="004F6B06"/>
    <w:rsid w:val="00500499"/>
    <w:rsid w:val="00500741"/>
    <w:rsid w:val="00501015"/>
    <w:rsid w:val="005014ED"/>
    <w:rsid w:val="005016C0"/>
    <w:rsid w:val="0050175A"/>
    <w:rsid w:val="005024CF"/>
    <w:rsid w:val="005027F5"/>
    <w:rsid w:val="00503131"/>
    <w:rsid w:val="005037A4"/>
    <w:rsid w:val="00503856"/>
    <w:rsid w:val="00505610"/>
    <w:rsid w:val="00506C74"/>
    <w:rsid w:val="00510092"/>
    <w:rsid w:val="00511CC5"/>
    <w:rsid w:val="00515148"/>
    <w:rsid w:val="0051779C"/>
    <w:rsid w:val="00517CC1"/>
    <w:rsid w:val="00520F67"/>
    <w:rsid w:val="00521138"/>
    <w:rsid w:val="00521D2D"/>
    <w:rsid w:val="00522161"/>
    <w:rsid w:val="005238CF"/>
    <w:rsid w:val="005251DE"/>
    <w:rsid w:val="00525C3A"/>
    <w:rsid w:val="005273FD"/>
    <w:rsid w:val="00530BD9"/>
    <w:rsid w:val="00531498"/>
    <w:rsid w:val="005323D9"/>
    <w:rsid w:val="00532561"/>
    <w:rsid w:val="005334CC"/>
    <w:rsid w:val="005335E5"/>
    <w:rsid w:val="00533C37"/>
    <w:rsid w:val="005342DA"/>
    <w:rsid w:val="00534332"/>
    <w:rsid w:val="00537B05"/>
    <w:rsid w:val="005419D6"/>
    <w:rsid w:val="00541C97"/>
    <w:rsid w:val="00541ECC"/>
    <w:rsid w:val="00542560"/>
    <w:rsid w:val="00543C60"/>
    <w:rsid w:val="00544358"/>
    <w:rsid w:val="0054435E"/>
    <w:rsid w:val="0054437E"/>
    <w:rsid w:val="0054468A"/>
    <w:rsid w:val="00544B97"/>
    <w:rsid w:val="00544D9B"/>
    <w:rsid w:val="0054691B"/>
    <w:rsid w:val="00546C6C"/>
    <w:rsid w:val="005478D8"/>
    <w:rsid w:val="005478F0"/>
    <w:rsid w:val="005500CA"/>
    <w:rsid w:val="00552276"/>
    <w:rsid w:val="00552D37"/>
    <w:rsid w:val="0055382A"/>
    <w:rsid w:val="0055422C"/>
    <w:rsid w:val="005564C6"/>
    <w:rsid w:val="00560011"/>
    <w:rsid w:val="005611CA"/>
    <w:rsid w:val="005613B3"/>
    <w:rsid w:val="0056239D"/>
    <w:rsid w:val="005629FD"/>
    <w:rsid w:val="00562BA8"/>
    <w:rsid w:val="00563253"/>
    <w:rsid w:val="00563EBF"/>
    <w:rsid w:val="00564709"/>
    <w:rsid w:val="005650B9"/>
    <w:rsid w:val="00565C13"/>
    <w:rsid w:val="005668B2"/>
    <w:rsid w:val="0057035B"/>
    <w:rsid w:val="0057093A"/>
    <w:rsid w:val="00570BB4"/>
    <w:rsid w:val="00570E26"/>
    <w:rsid w:val="00571D4F"/>
    <w:rsid w:val="00572AE5"/>
    <w:rsid w:val="00575371"/>
    <w:rsid w:val="00575632"/>
    <w:rsid w:val="005765B2"/>
    <w:rsid w:val="005772C1"/>
    <w:rsid w:val="005805B8"/>
    <w:rsid w:val="00580631"/>
    <w:rsid w:val="005825FD"/>
    <w:rsid w:val="00582B93"/>
    <w:rsid w:val="005844CF"/>
    <w:rsid w:val="00584D55"/>
    <w:rsid w:val="005873D5"/>
    <w:rsid w:val="00592292"/>
    <w:rsid w:val="005923BE"/>
    <w:rsid w:val="0059261C"/>
    <w:rsid w:val="005933A2"/>
    <w:rsid w:val="00594C90"/>
    <w:rsid w:val="00595982"/>
    <w:rsid w:val="005A0963"/>
    <w:rsid w:val="005A15F6"/>
    <w:rsid w:val="005A1883"/>
    <w:rsid w:val="005A1B77"/>
    <w:rsid w:val="005A28DF"/>
    <w:rsid w:val="005A2B21"/>
    <w:rsid w:val="005A34B3"/>
    <w:rsid w:val="005A4BCC"/>
    <w:rsid w:val="005A5906"/>
    <w:rsid w:val="005A7FBC"/>
    <w:rsid w:val="005B0A3B"/>
    <w:rsid w:val="005B0FE2"/>
    <w:rsid w:val="005B2834"/>
    <w:rsid w:val="005B32A1"/>
    <w:rsid w:val="005B411F"/>
    <w:rsid w:val="005B45CF"/>
    <w:rsid w:val="005B4630"/>
    <w:rsid w:val="005B571A"/>
    <w:rsid w:val="005B6663"/>
    <w:rsid w:val="005B7032"/>
    <w:rsid w:val="005C0EF8"/>
    <w:rsid w:val="005C33CE"/>
    <w:rsid w:val="005C38CF"/>
    <w:rsid w:val="005C5555"/>
    <w:rsid w:val="005C589A"/>
    <w:rsid w:val="005C5E62"/>
    <w:rsid w:val="005C68C0"/>
    <w:rsid w:val="005C716D"/>
    <w:rsid w:val="005D209D"/>
    <w:rsid w:val="005D39E8"/>
    <w:rsid w:val="005D3D3A"/>
    <w:rsid w:val="005D51E3"/>
    <w:rsid w:val="005E0D22"/>
    <w:rsid w:val="005E170C"/>
    <w:rsid w:val="005E23BB"/>
    <w:rsid w:val="005E2B31"/>
    <w:rsid w:val="005E4D07"/>
    <w:rsid w:val="005E5157"/>
    <w:rsid w:val="005E53F3"/>
    <w:rsid w:val="005E64F2"/>
    <w:rsid w:val="005E6D30"/>
    <w:rsid w:val="005F0A6A"/>
    <w:rsid w:val="005F166D"/>
    <w:rsid w:val="005F1CDA"/>
    <w:rsid w:val="005F4607"/>
    <w:rsid w:val="005F508C"/>
    <w:rsid w:val="005F58AC"/>
    <w:rsid w:val="005F7B04"/>
    <w:rsid w:val="0060328E"/>
    <w:rsid w:val="00604A99"/>
    <w:rsid w:val="00605DF1"/>
    <w:rsid w:val="00605FBD"/>
    <w:rsid w:val="00606994"/>
    <w:rsid w:val="00610D58"/>
    <w:rsid w:val="0061133B"/>
    <w:rsid w:val="0061158A"/>
    <w:rsid w:val="00611EA0"/>
    <w:rsid w:val="006127CE"/>
    <w:rsid w:val="0061318D"/>
    <w:rsid w:val="00614C0F"/>
    <w:rsid w:val="006159CA"/>
    <w:rsid w:val="00616AD2"/>
    <w:rsid w:val="006208BE"/>
    <w:rsid w:val="00621ACD"/>
    <w:rsid w:val="006225CB"/>
    <w:rsid w:val="00622A68"/>
    <w:rsid w:val="0062380F"/>
    <w:rsid w:val="006248A6"/>
    <w:rsid w:val="00635328"/>
    <w:rsid w:val="00635842"/>
    <w:rsid w:val="00635935"/>
    <w:rsid w:val="006361BC"/>
    <w:rsid w:val="00636D5D"/>
    <w:rsid w:val="00636F8E"/>
    <w:rsid w:val="006431AE"/>
    <w:rsid w:val="0064378B"/>
    <w:rsid w:val="006439D6"/>
    <w:rsid w:val="00643D72"/>
    <w:rsid w:val="00645236"/>
    <w:rsid w:val="00646077"/>
    <w:rsid w:val="00646713"/>
    <w:rsid w:val="00647563"/>
    <w:rsid w:val="006501AC"/>
    <w:rsid w:val="00650488"/>
    <w:rsid w:val="0065132E"/>
    <w:rsid w:val="00652445"/>
    <w:rsid w:val="00652CBE"/>
    <w:rsid w:val="00652FBD"/>
    <w:rsid w:val="00654A1A"/>
    <w:rsid w:val="00654F6B"/>
    <w:rsid w:val="0065663A"/>
    <w:rsid w:val="00657B24"/>
    <w:rsid w:val="00660BA9"/>
    <w:rsid w:val="006619F2"/>
    <w:rsid w:val="006625D0"/>
    <w:rsid w:val="00665C91"/>
    <w:rsid w:val="00665FC0"/>
    <w:rsid w:val="00666610"/>
    <w:rsid w:val="00666C0B"/>
    <w:rsid w:val="00671944"/>
    <w:rsid w:val="00671F4C"/>
    <w:rsid w:val="00672232"/>
    <w:rsid w:val="00672C56"/>
    <w:rsid w:val="00675349"/>
    <w:rsid w:val="006762BF"/>
    <w:rsid w:val="006774D4"/>
    <w:rsid w:val="00680610"/>
    <w:rsid w:val="0068115B"/>
    <w:rsid w:val="00683118"/>
    <w:rsid w:val="006837A9"/>
    <w:rsid w:val="00684D7E"/>
    <w:rsid w:val="006855C1"/>
    <w:rsid w:val="0068702F"/>
    <w:rsid w:val="006876C7"/>
    <w:rsid w:val="00690B4F"/>
    <w:rsid w:val="00691115"/>
    <w:rsid w:val="00691304"/>
    <w:rsid w:val="0069262E"/>
    <w:rsid w:val="006927C9"/>
    <w:rsid w:val="006928C1"/>
    <w:rsid w:val="00692FF7"/>
    <w:rsid w:val="006932AC"/>
    <w:rsid w:val="006949AC"/>
    <w:rsid w:val="00695A46"/>
    <w:rsid w:val="0069670D"/>
    <w:rsid w:val="00697129"/>
    <w:rsid w:val="0069733F"/>
    <w:rsid w:val="006A02BF"/>
    <w:rsid w:val="006A1525"/>
    <w:rsid w:val="006A2E49"/>
    <w:rsid w:val="006A38AC"/>
    <w:rsid w:val="006A4350"/>
    <w:rsid w:val="006A59E4"/>
    <w:rsid w:val="006A5A86"/>
    <w:rsid w:val="006A5C27"/>
    <w:rsid w:val="006A636A"/>
    <w:rsid w:val="006A6DFE"/>
    <w:rsid w:val="006A70B6"/>
    <w:rsid w:val="006B176B"/>
    <w:rsid w:val="006B20FF"/>
    <w:rsid w:val="006B618D"/>
    <w:rsid w:val="006B7487"/>
    <w:rsid w:val="006B75A2"/>
    <w:rsid w:val="006C2FB6"/>
    <w:rsid w:val="006C3FDE"/>
    <w:rsid w:val="006C4BD6"/>
    <w:rsid w:val="006C6442"/>
    <w:rsid w:val="006C6722"/>
    <w:rsid w:val="006D0825"/>
    <w:rsid w:val="006D08E9"/>
    <w:rsid w:val="006D0B58"/>
    <w:rsid w:val="006D0C33"/>
    <w:rsid w:val="006D28AB"/>
    <w:rsid w:val="006D2D65"/>
    <w:rsid w:val="006D3065"/>
    <w:rsid w:val="006D5684"/>
    <w:rsid w:val="006D5A88"/>
    <w:rsid w:val="006D613F"/>
    <w:rsid w:val="006D65DF"/>
    <w:rsid w:val="006D7BB7"/>
    <w:rsid w:val="006D7BE3"/>
    <w:rsid w:val="006E1612"/>
    <w:rsid w:val="006E51A9"/>
    <w:rsid w:val="006E583E"/>
    <w:rsid w:val="006E5FD1"/>
    <w:rsid w:val="006E6378"/>
    <w:rsid w:val="006E63D9"/>
    <w:rsid w:val="006E709C"/>
    <w:rsid w:val="006E785B"/>
    <w:rsid w:val="006F0131"/>
    <w:rsid w:val="006F10AC"/>
    <w:rsid w:val="006F1EDF"/>
    <w:rsid w:val="006F208F"/>
    <w:rsid w:val="006F4B5B"/>
    <w:rsid w:val="006F5F07"/>
    <w:rsid w:val="006F7CBA"/>
    <w:rsid w:val="007015B3"/>
    <w:rsid w:val="00701CBF"/>
    <w:rsid w:val="00701F6E"/>
    <w:rsid w:val="007023B0"/>
    <w:rsid w:val="00703D86"/>
    <w:rsid w:val="00704734"/>
    <w:rsid w:val="007048D2"/>
    <w:rsid w:val="007049EA"/>
    <w:rsid w:val="0070684C"/>
    <w:rsid w:val="00706C93"/>
    <w:rsid w:val="00711A53"/>
    <w:rsid w:val="0071235D"/>
    <w:rsid w:val="00714629"/>
    <w:rsid w:val="00715910"/>
    <w:rsid w:val="007178CB"/>
    <w:rsid w:val="00721657"/>
    <w:rsid w:val="00721D4D"/>
    <w:rsid w:val="00722BB3"/>
    <w:rsid w:val="007231CC"/>
    <w:rsid w:val="00724B04"/>
    <w:rsid w:val="007261C9"/>
    <w:rsid w:val="00726AAC"/>
    <w:rsid w:val="007275A7"/>
    <w:rsid w:val="007278A9"/>
    <w:rsid w:val="00730841"/>
    <w:rsid w:val="00731C78"/>
    <w:rsid w:val="00733B30"/>
    <w:rsid w:val="0073452C"/>
    <w:rsid w:val="0073452D"/>
    <w:rsid w:val="00734555"/>
    <w:rsid w:val="00734C6A"/>
    <w:rsid w:val="007371BB"/>
    <w:rsid w:val="00737DC8"/>
    <w:rsid w:val="00740A07"/>
    <w:rsid w:val="00742467"/>
    <w:rsid w:val="007432B8"/>
    <w:rsid w:val="00743510"/>
    <w:rsid w:val="0074612C"/>
    <w:rsid w:val="007468ED"/>
    <w:rsid w:val="00746970"/>
    <w:rsid w:val="007474A3"/>
    <w:rsid w:val="007478F8"/>
    <w:rsid w:val="0075019F"/>
    <w:rsid w:val="00751510"/>
    <w:rsid w:val="00752FB8"/>
    <w:rsid w:val="00753285"/>
    <w:rsid w:val="00753CEC"/>
    <w:rsid w:val="00753F4E"/>
    <w:rsid w:val="00753F87"/>
    <w:rsid w:val="00754F4F"/>
    <w:rsid w:val="00755B3B"/>
    <w:rsid w:val="0075611E"/>
    <w:rsid w:val="007567B1"/>
    <w:rsid w:val="00756EBC"/>
    <w:rsid w:val="00756F51"/>
    <w:rsid w:val="00757F90"/>
    <w:rsid w:val="00760A46"/>
    <w:rsid w:val="00760C16"/>
    <w:rsid w:val="007620EE"/>
    <w:rsid w:val="007623B0"/>
    <w:rsid w:val="00763B10"/>
    <w:rsid w:val="007645FE"/>
    <w:rsid w:val="00765C37"/>
    <w:rsid w:val="00766033"/>
    <w:rsid w:val="007662D2"/>
    <w:rsid w:val="007668D5"/>
    <w:rsid w:val="00766FE8"/>
    <w:rsid w:val="0076759F"/>
    <w:rsid w:val="00767D37"/>
    <w:rsid w:val="007706D8"/>
    <w:rsid w:val="00771454"/>
    <w:rsid w:val="007716F5"/>
    <w:rsid w:val="00771FA5"/>
    <w:rsid w:val="007750EA"/>
    <w:rsid w:val="00776336"/>
    <w:rsid w:val="007773B9"/>
    <w:rsid w:val="00777E57"/>
    <w:rsid w:val="00780B73"/>
    <w:rsid w:val="00781B2C"/>
    <w:rsid w:val="00781BD0"/>
    <w:rsid w:val="00782174"/>
    <w:rsid w:val="00782314"/>
    <w:rsid w:val="007825C9"/>
    <w:rsid w:val="00784039"/>
    <w:rsid w:val="0078579B"/>
    <w:rsid w:val="00786D2D"/>
    <w:rsid w:val="007906D0"/>
    <w:rsid w:val="00790FC0"/>
    <w:rsid w:val="00791256"/>
    <w:rsid w:val="0079185B"/>
    <w:rsid w:val="00792913"/>
    <w:rsid w:val="00792CA5"/>
    <w:rsid w:val="00794C0E"/>
    <w:rsid w:val="00797B23"/>
    <w:rsid w:val="007A0279"/>
    <w:rsid w:val="007A0EEB"/>
    <w:rsid w:val="007A1131"/>
    <w:rsid w:val="007A3469"/>
    <w:rsid w:val="007A4755"/>
    <w:rsid w:val="007A49E4"/>
    <w:rsid w:val="007A5C32"/>
    <w:rsid w:val="007A644E"/>
    <w:rsid w:val="007A653D"/>
    <w:rsid w:val="007A7DA0"/>
    <w:rsid w:val="007B1B0F"/>
    <w:rsid w:val="007B257B"/>
    <w:rsid w:val="007B2629"/>
    <w:rsid w:val="007B289E"/>
    <w:rsid w:val="007B5EE0"/>
    <w:rsid w:val="007C17C8"/>
    <w:rsid w:val="007C35B7"/>
    <w:rsid w:val="007C627B"/>
    <w:rsid w:val="007C67DA"/>
    <w:rsid w:val="007C69E9"/>
    <w:rsid w:val="007D18B0"/>
    <w:rsid w:val="007D3DC1"/>
    <w:rsid w:val="007D4F9E"/>
    <w:rsid w:val="007D7D01"/>
    <w:rsid w:val="007E0373"/>
    <w:rsid w:val="007E0401"/>
    <w:rsid w:val="007E17C1"/>
    <w:rsid w:val="007E2867"/>
    <w:rsid w:val="007E2D15"/>
    <w:rsid w:val="007E33A0"/>
    <w:rsid w:val="007E344C"/>
    <w:rsid w:val="007E3CBF"/>
    <w:rsid w:val="007E4556"/>
    <w:rsid w:val="007E5522"/>
    <w:rsid w:val="007E7152"/>
    <w:rsid w:val="007E72E2"/>
    <w:rsid w:val="007F0E1A"/>
    <w:rsid w:val="007F1114"/>
    <w:rsid w:val="007F143A"/>
    <w:rsid w:val="007F2081"/>
    <w:rsid w:val="007F23C2"/>
    <w:rsid w:val="007F2E2F"/>
    <w:rsid w:val="007F32C7"/>
    <w:rsid w:val="007F34C6"/>
    <w:rsid w:val="007F530F"/>
    <w:rsid w:val="007F5F2F"/>
    <w:rsid w:val="007F6F04"/>
    <w:rsid w:val="007F7E84"/>
    <w:rsid w:val="008009DC"/>
    <w:rsid w:val="0080336F"/>
    <w:rsid w:val="00803DC3"/>
    <w:rsid w:val="008040B9"/>
    <w:rsid w:val="008047C0"/>
    <w:rsid w:val="00805317"/>
    <w:rsid w:val="00806D12"/>
    <w:rsid w:val="00811318"/>
    <w:rsid w:val="00812B47"/>
    <w:rsid w:val="00812F4A"/>
    <w:rsid w:val="00814FD9"/>
    <w:rsid w:val="00815525"/>
    <w:rsid w:val="00815833"/>
    <w:rsid w:val="008176B2"/>
    <w:rsid w:val="00817AAC"/>
    <w:rsid w:val="00820755"/>
    <w:rsid w:val="0082114F"/>
    <w:rsid w:val="00821BE4"/>
    <w:rsid w:val="00825512"/>
    <w:rsid w:val="00826830"/>
    <w:rsid w:val="00826D58"/>
    <w:rsid w:val="00831BE5"/>
    <w:rsid w:val="008324E2"/>
    <w:rsid w:val="00832733"/>
    <w:rsid w:val="008367AD"/>
    <w:rsid w:val="0083748E"/>
    <w:rsid w:val="00841F78"/>
    <w:rsid w:val="00842ADA"/>
    <w:rsid w:val="00844184"/>
    <w:rsid w:val="00845632"/>
    <w:rsid w:val="00846860"/>
    <w:rsid w:val="00847CB1"/>
    <w:rsid w:val="00847E45"/>
    <w:rsid w:val="00851FE9"/>
    <w:rsid w:val="008520D6"/>
    <w:rsid w:val="00855AEE"/>
    <w:rsid w:val="00856E62"/>
    <w:rsid w:val="0086144A"/>
    <w:rsid w:val="00861631"/>
    <w:rsid w:val="00861B88"/>
    <w:rsid w:val="00862313"/>
    <w:rsid w:val="00863B3E"/>
    <w:rsid w:val="00864C9B"/>
    <w:rsid w:val="00864FE6"/>
    <w:rsid w:val="0086505E"/>
    <w:rsid w:val="008669FC"/>
    <w:rsid w:val="00866F1D"/>
    <w:rsid w:val="00870A21"/>
    <w:rsid w:val="00870E47"/>
    <w:rsid w:val="008711EB"/>
    <w:rsid w:val="008729EE"/>
    <w:rsid w:val="00873FC2"/>
    <w:rsid w:val="008764F0"/>
    <w:rsid w:val="0087792A"/>
    <w:rsid w:val="00877B17"/>
    <w:rsid w:val="00877C25"/>
    <w:rsid w:val="008800AC"/>
    <w:rsid w:val="008806FA"/>
    <w:rsid w:val="008810CB"/>
    <w:rsid w:val="008815C2"/>
    <w:rsid w:val="008828F6"/>
    <w:rsid w:val="00882F7C"/>
    <w:rsid w:val="00884727"/>
    <w:rsid w:val="008849F5"/>
    <w:rsid w:val="00885DDF"/>
    <w:rsid w:val="00887ABC"/>
    <w:rsid w:val="0089036D"/>
    <w:rsid w:val="00892F62"/>
    <w:rsid w:val="0089318F"/>
    <w:rsid w:val="00893CF8"/>
    <w:rsid w:val="0089536F"/>
    <w:rsid w:val="00895563"/>
    <w:rsid w:val="00896272"/>
    <w:rsid w:val="00897309"/>
    <w:rsid w:val="008A0AA3"/>
    <w:rsid w:val="008A0AE0"/>
    <w:rsid w:val="008A2696"/>
    <w:rsid w:val="008A2E7D"/>
    <w:rsid w:val="008A393B"/>
    <w:rsid w:val="008A3B29"/>
    <w:rsid w:val="008A3BFA"/>
    <w:rsid w:val="008A5E16"/>
    <w:rsid w:val="008A7EED"/>
    <w:rsid w:val="008B0D91"/>
    <w:rsid w:val="008B1177"/>
    <w:rsid w:val="008B24B0"/>
    <w:rsid w:val="008B28F0"/>
    <w:rsid w:val="008B2DFD"/>
    <w:rsid w:val="008B307C"/>
    <w:rsid w:val="008B328C"/>
    <w:rsid w:val="008B38D7"/>
    <w:rsid w:val="008B395D"/>
    <w:rsid w:val="008B3D5F"/>
    <w:rsid w:val="008B4DEB"/>
    <w:rsid w:val="008B61CD"/>
    <w:rsid w:val="008B6A41"/>
    <w:rsid w:val="008B773A"/>
    <w:rsid w:val="008B7A6A"/>
    <w:rsid w:val="008C0A00"/>
    <w:rsid w:val="008C141C"/>
    <w:rsid w:val="008C173E"/>
    <w:rsid w:val="008C2E47"/>
    <w:rsid w:val="008C379F"/>
    <w:rsid w:val="008C42BE"/>
    <w:rsid w:val="008C4CAE"/>
    <w:rsid w:val="008C517E"/>
    <w:rsid w:val="008C5698"/>
    <w:rsid w:val="008C59DF"/>
    <w:rsid w:val="008D02FF"/>
    <w:rsid w:val="008D0F81"/>
    <w:rsid w:val="008D17CD"/>
    <w:rsid w:val="008D1F4C"/>
    <w:rsid w:val="008D2EF0"/>
    <w:rsid w:val="008D475B"/>
    <w:rsid w:val="008D6CDA"/>
    <w:rsid w:val="008D7FCC"/>
    <w:rsid w:val="008E0B91"/>
    <w:rsid w:val="008E0E35"/>
    <w:rsid w:val="008E12ED"/>
    <w:rsid w:val="008E138F"/>
    <w:rsid w:val="008E15E7"/>
    <w:rsid w:val="008E21DA"/>
    <w:rsid w:val="008E375F"/>
    <w:rsid w:val="008E37F8"/>
    <w:rsid w:val="008E4473"/>
    <w:rsid w:val="008E4A62"/>
    <w:rsid w:val="008E6E94"/>
    <w:rsid w:val="008E6F29"/>
    <w:rsid w:val="008E762D"/>
    <w:rsid w:val="008E7741"/>
    <w:rsid w:val="008F0C57"/>
    <w:rsid w:val="008F2033"/>
    <w:rsid w:val="008F2787"/>
    <w:rsid w:val="008F3135"/>
    <w:rsid w:val="008F361F"/>
    <w:rsid w:val="008F6043"/>
    <w:rsid w:val="00900463"/>
    <w:rsid w:val="009006B6"/>
    <w:rsid w:val="009006F0"/>
    <w:rsid w:val="00902647"/>
    <w:rsid w:val="00902949"/>
    <w:rsid w:val="00905253"/>
    <w:rsid w:val="00906153"/>
    <w:rsid w:val="0090715C"/>
    <w:rsid w:val="00907478"/>
    <w:rsid w:val="00907DFB"/>
    <w:rsid w:val="009102CF"/>
    <w:rsid w:val="00911495"/>
    <w:rsid w:val="00911F73"/>
    <w:rsid w:val="0091536B"/>
    <w:rsid w:val="00920488"/>
    <w:rsid w:val="0092149D"/>
    <w:rsid w:val="0092231D"/>
    <w:rsid w:val="00923F51"/>
    <w:rsid w:val="00924BD7"/>
    <w:rsid w:val="00924BF4"/>
    <w:rsid w:val="009255A7"/>
    <w:rsid w:val="009270E4"/>
    <w:rsid w:val="009276B0"/>
    <w:rsid w:val="00927E3E"/>
    <w:rsid w:val="009315A4"/>
    <w:rsid w:val="00932B45"/>
    <w:rsid w:val="00933C51"/>
    <w:rsid w:val="00934A0B"/>
    <w:rsid w:val="009370E0"/>
    <w:rsid w:val="00937C06"/>
    <w:rsid w:val="00937F81"/>
    <w:rsid w:val="009414E2"/>
    <w:rsid w:val="00942C71"/>
    <w:rsid w:val="009442D8"/>
    <w:rsid w:val="00947648"/>
    <w:rsid w:val="00950E81"/>
    <w:rsid w:val="00951551"/>
    <w:rsid w:val="00951C02"/>
    <w:rsid w:val="00952FE5"/>
    <w:rsid w:val="009531A3"/>
    <w:rsid w:val="009535F2"/>
    <w:rsid w:val="00953689"/>
    <w:rsid w:val="00953AF4"/>
    <w:rsid w:val="0095419A"/>
    <w:rsid w:val="009541F9"/>
    <w:rsid w:val="00955725"/>
    <w:rsid w:val="00956DAA"/>
    <w:rsid w:val="0096106C"/>
    <w:rsid w:val="00961266"/>
    <w:rsid w:val="009621DC"/>
    <w:rsid w:val="00963D19"/>
    <w:rsid w:val="00965769"/>
    <w:rsid w:val="009664FD"/>
    <w:rsid w:val="00967881"/>
    <w:rsid w:val="00967939"/>
    <w:rsid w:val="009679D7"/>
    <w:rsid w:val="009700A1"/>
    <w:rsid w:val="00971F2A"/>
    <w:rsid w:val="009723A9"/>
    <w:rsid w:val="00972EE8"/>
    <w:rsid w:val="00974C82"/>
    <w:rsid w:val="009759B4"/>
    <w:rsid w:val="00975AA1"/>
    <w:rsid w:val="009763ED"/>
    <w:rsid w:val="009800C4"/>
    <w:rsid w:val="00981F03"/>
    <w:rsid w:val="009823ED"/>
    <w:rsid w:val="009836A0"/>
    <w:rsid w:val="00984F73"/>
    <w:rsid w:val="00987366"/>
    <w:rsid w:val="00987452"/>
    <w:rsid w:val="00987E08"/>
    <w:rsid w:val="00991B8F"/>
    <w:rsid w:val="00991EC2"/>
    <w:rsid w:val="009935A1"/>
    <w:rsid w:val="00993BBC"/>
    <w:rsid w:val="0099693F"/>
    <w:rsid w:val="00996C97"/>
    <w:rsid w:val="0099733F"/>
    <w:rsid w:val="0099735B"/>
    <w:rsid w:val="009A0927"/>
    <w:rsid w:val="009A4EA6"/>
    <w:rsid w:val="009B01B0"/>
    <w:rsid w:val="009B0705"/>
    <w:rsid w:val="009B1BF9"/>
    <w:rsid w:val="009B2810"/>
    <w:rsid w:val="009B3C61"/>
    <w:rsid w:val="009B72D1"/>
    <w:rsid w:val="009C1130"/>
    <w:rsid w:val="009C1EF5"/>
    <w:rsid w:val="009C214C"/>
    <w:rsid w:val="009C25CE"/>
    <w:rsid w:val="009C51A0"/>
    <w:rsid w:val="009C5CFC"/>
    <w:rsid w:val="009C660C"/>
    <w:rsid w:val="009C73A2"/>
    <w:rsid w:val="009C7B90"/>
    <w:rsid w:val="009D0760"/>
    <w:rsid w:val="009D105A"/>
    <w:rsid w:val="009D10C9"/>
    <w:rsid w:val="009D1731"/>
    <w:rsid w:val="009D1DC6"/>
    <w:rsid w:val="009D372D"/>
    <w:rsid w:val="009D406D"/>
    <w:rsid w:val="009D58CC"/>
    <w:rsid w:val="009E2CDA"/>
    <w:rsid w:val="009E31DF"/>
    <w:rsid w:val="009E435A"/>
    <w:rsid w:val="009E4586"/>
    <w:rsid w:val="009E5FF4"/>
    <w:rsid w:val="009E7734"/>
    <w:rsid w:val="009F08DA"/>
    <w:rsid w:val="009F134D"/>
    <w:rsid w:val="009F145B"/>
    <w:rsid w:val="009F2B6A"/>
    <w:rsid w:val="009F3220"/>
    <w:rsid w:val="009F3533"/>
    <w:rsid w:val="009F3A9F"/>
    <w:rsid w:val="009F3DB7"/>
    <w:rsid w:val="009F4260"/>
    <w:rsid w:val="009F46D7"/>
    <w:rsid w:val="009F6DF5"/>
    <w:rsid w:val="00A00562"/>
    <w:rsid w:val="00A00DEE"/>
    <w:rsid w:val="00A01518"/>
    <w:rsid w:val="00A01A7B"/>
    <w:rsid w:val="00A01FB0"/>
    <w:rsid w:val="00A02347"/>
    <w:rsid w:val="00A04035"/>
    <w:rsid w:val="00A040BB"/>
    <w:rsid w:val="00A049FA"/>
    <w:rsid w:val="00A06B78"/>
    <w:rsid w:val="00A07202"/>
    <w:rsid w:val="00A07644"/>
    <w:rsid w:val="00A1128D"/>
    <w:rsid w:val="00A11BAE"/>
    <w:rsid w:val="00A125ED"/>
    <w:rsid w:val="00A12F55"/>
    <w:rsid w:val="00A13262"/>
    <w:rsid w:val="00A1336B"/>
    <w:rsid w:val="00A14687"/>
    <w:rsid w:val="00A14CE6"/>
    <w:rsid w:val="00A155C9"/>
    <w:rsid w:val="00A2086A"/>
    <w:rsid w:val="00A20E5D"/>
    <w:rsid w:val="00A21FE1"/>
    <w:rsid w:val="00A232B9"/>
    <w:rsid w:val="00A24485"/>
    <w:rsid w:val="00A25932"/>
    <w:rsid w:val="00A259E7"/>
    <w:rsid w:val="00A262A8"/>
    <w:rsid w:val="00A263EB"/>
    <w:rsid w:val="00A27D48"/>
    <w:rsid w:val="00A302A8"/>
    <w:rsid w:val="00A3092A"/>
    <w:rsid w:val="00A3373A"/>
    <w:rsid w:val="00A348D4"/>
    <w:rsid w:val="00A35371"/>
    <w:rsid w:val="00A363C0"/>
    <w:rsid w:val="00A364EC"/>
    <w:rsid w:val="00A413E7"/>
    <w:rsid w:val="00A41894"/>
    <w:rsid w:val="00A4552A"/>
    <w:rsid w:val="00A46F12"/>
    <w:rsid w:val="00A47860"/>
    <w:rsid w:val="00A50069"/>
    <w:rsid w:val="00A50228"/>
    <w:rsid w:val="00A5046D"/>
    <w:rsid w:val="00A505CD"/>
    <w:rsid w:val="00A50A0F"/>
    <w:rsid w:val="00A520FB"/>
    <w:rsid w:val="00A543B5"/>
    <w:rsid w:val="00A551B9"/>
    <w:rsid w:val="00A6011F"/>
    <w:rsid w:val="00A60683"/>
    <w:rsid w:val="00A614DE"/>
    <w:rsid w:val="00A61922"/>
    <w:rsid w:val="00A62208"/>
    <w:rsid w:val="00A628A8"/>
    <w:rsid w:val="00A638D5"/>
    <w:rsid w:val="00A657B0"/>
    <w:rsid w:val="00A65E76"/>
    <w:rsid w:val="00A66822"/>
    <w:rsid w:val="00A669EB"/>
    <w:rsid w:val="00A716C1"/>
    <w:rsid w:val="00A71BAE"/>
    <w:rsid w:val="00A72302"/>
    <w:rsid w:val="00A73BD5"/>
    <w:rsid w:val="00A73EC6"/>
    <w:rsid w:val="00A74633"/>
    <w:rsid w:val="00A80319"/>
    <w:rsid w:val="00A813CC"/>
    <w:rsid w:val="00A85E78"/>
    <w:rsid w:val="00A8725B"/>
    <w:rsid w:val="00A873DF"/>
    <w:rsid w:val="00A87B6F"/>
    <w:rsid w:val="00A91BB6"/>
    <w:rsid w:val="00A93CF7"/>
    <w:rsid w:val="00A94430"/>
    <w:rsid w:val="00A9654B"/>
    <w:rsid w:val="00A968B8"/>
    <w:rsid w:val="00A9703D"/>
    <w:rsid w:val="00A97B03"/>
    <w:rsid w:val="00A97DFD"/>
    <w:rsid w:val="00AA13FC"/>
    <w:rsid w:val="00AA14D1"/>
    <w:rsid w:val="00AA1C37"/>
    <w:rsid w:val="00AA25F3"/>
    <w:rsid w:val="00AA27D5"/>
    <w:rsid w:val="00AA281B"/>
    <w:rsid w:val="00AA426D"/>
    <w:rsid w:val="00AA48C9"/>
    <w:rsid w:val="00AA6D3D"/>
    <w:rsid w:val="00AB0B08"/>
    <w:rsid w:val="00AB1C31"/>
    <w:rsid w:val="00AB30F8"/>
    <w:rsid w:val="00AB3173"/>
    <w:rsid w:val="00AB5ED0"/>
    <w:rsid w:val="00AB6567"/>
    <w:rsid w:val="00AB7331"/>
    <w:rsid w:val="00AC27B0"/>
    <w:rsid w:val="00AC379F"/>
    <w:rsid w:val="00AC4549"/>
    <w:rsid w:val="00AC48F0"/>
    <w:rsid w:val="00AC67CB"/>
    <w:rsid w:val="00AC77C1"/>
    <w:rsid w:val="00AD12BF"/>
    <w:rsid w:val="00AD2664"/>
    <w:rsid w:val="00AD270A"/>
    <w:rsid w:val="00AD35F6"/>
    <w:rsid w:val="00AD45B3"/>
    <w:rsid w:val="00AD48DF"/>
    <w:rsid w:val="00AD6713"/>
    <w:rsid w:val="00AD6A38"/>
    <w:rsid w:val="00AD6CFD"/>
    <w:rsid w:val="00AD743A"/>
    <w:rsid w:val="00AD7756"/>
    <w:rsid w:val="00AD7E3A"/>
    <w:rsid w:val="00AE1992"/>
    <w:rsid w:val="00AE27FA"/>
    <w:rsid w:val="00AE2901"/>
    <w:rsid w:val="00AE44BD"/>
    <w:rsid w:val="00AE60C8"/>
    <w:rsid w:val="00AE6520"/>
    <w:rsid w:val="00AE6661"/>
    <w:rsid w:val="00AE6C01"/>
    <w:rsid w:val="00AF10D7"/>
    <w:rsid w:val="00AF168F"/>
    <w:rsid w:val="00AF4A1A"/>
    <w:rsid w:val="00AF5BAB"/>
    <w:rsid w:val="00AF62A9"/>
    <w:rsid w:val="00AF6A06"/>
    <w:rsid w:val="00B00955"/>
    <w:rsid w:val="00B00D8E"/>
    <w:rsid w:val="00B01187"/>
    <w:rsid w:val="00B01471"/>
    <w:rsid w:val="00B029DE"/>
    <w:rsid w:val="00B034E2"/>
    <w:rsid w:val="00B0371D"/>
    <w:rsid w:val="00B04E18"/>
    <w:rsid w:val="00B07E4F"/>
    <w:rsid w:val="00B101B0"/>
    <w:rsid w:val="00B1092A"/>
    <w:rsid w:val="00B11021"/>
    <w:rsid w:val="00B114C6"/>
    <w:rsid w:val="00B11D4E"/>
    <w:rsid w:val="00B12880"/>
    <w:rsid w:val="00B130C8"/>
    <w:rsid w:val="00B140F2"/>
    <w:rsid w:val="00B15D81"/>
    <w:rsid w:val="00B15E7C"/>
    <w:rsid w:val="00B16A73"/>
    <w:rsid w:val="00B17878"/>
    <w:rsid w:val="00B20C68"/>
    <w:rsid w:val="00B21EB1"/>
    <w:rsid w:val="00B2205B"/>
    <w:rsid w:val="00B22EEA"/>
    <w:rsid w:val="00B237ED"/>
    <w:rsid w:val="00B23E2D"/>
    <w:rsid w:val="00B2557A"/>
    <w:rsid w:val="00B26F30"/>
    <w:rsid w:val="00B316A5"/>
    <w:rsid w:val="00B31969"/>
    <w:rsid w:val="00B33B38"/>
    <w:rsid w:val="00B353C1"/>
    <w:rsid w:val="00B35E1D"/>
    <w:rsid w:val="00B36048"/>
    <w:rsid w:val="00B4117F"/>
    <w:rsid w:val="00B4148C"/>
    <w:rsid w:val="00B41EC2"/>
    <w:rsid w:val="00B41ED4"/>
    <w:rsid w:val="00B42119"/>
    <w:rsid w:val="00B458F2"/>
    <w:rsid w:val="00B4600F"/>
    <w:rsid w:val="00B46CA0"/>
    <w:rsid w:val="00B46E91"/>
    <w:rsid w:val="00B46FE6"/>
    <w:rsid w:val="00B50D59"/>
    <w:rsid w:val="00B51396"/>
    <w:rsid w:val="00B51BD2"/>
    <w:rsid w:val="00B52A0E"/>
    <w:rsid w:val="00B52FC8"/>
    <w:rsid w:val="00B53967"/>
    <w:rsid w:val="00B53ADE"/>
    <w:rsid w:val="00B542DA"/>
    <w:rsid w:val="00B55DAA"/>
    <w:rsid w:val="00B56088"/>
    <w:rsid w:val="00B61F62"/>
    <w:rsid w:val="00B62340"/>
    <w:rsid w:val="00B635F1"/>
    <w:rsid w:val="00B63A26"/>
    <w:rsid w:val="00B63C27"/>
    <w:rsid w:val="00B648C8"/>
    <w:rsid w:val="00B64D11"/>
    <w:rsid w:val="00B65867"/>
    <w:rsid w:val="00B66091"/>
    <w:rsid w:val="00B6613A"/>
    <w:rsid w:val="00B6730D"/>
    <w:rsid w:val="00B67BA7"/>
    <w:rsid w:val="00B67D8F"/>
    <w:rsid w:val="00B702CB"/>
    <w:rsid w:val="00B705B5"/>
    <w:rsid w:val="00B709B1"/>
    <w:rsid w:val="00B70E73"/>
    <w:rsid w:val="00B716B9"/>
    <w:rsid w:val="00B71C0B"/>
    <w:rsid w:val="00B727DB"/>
    <w:rsid w:val="00B73073"/>
    <w:rsid w:val="00B73FF6"/>
    <w:rsid w:val="00B741F4"/>
    <w:rsid w:val="00B75972"/>
    <w:rsid w:val="00B7615D"/>
    <w:rsid w:val="00B76AFC"/>
    <w:rsid w:val="00B8108D"/>
    <w:rsid w:val="00B83FC7"/>
    <w:rsid w:val="00B8413D"/>
    <w:rsid w:val="00B84AE8"/>
    <w:rsid w:val="00B86356"/>
    <w:rsid w:val="00B87400"/>
    <w:rsid w:val="00B90020"/>
    <w:rsid w:val="00B904A0"/>
    <w:rsid w:val="00B9099B"/>
    <w:rsid w:val="00B9121C"/>
    <w:rsid w:val="00B9135B"/>
    <w:rsid w:val="00B915A8"/>
    <w:rsid w:val="00B9233E"/>
    <w:rsid w:val="00B92764"/>
    <w:rsid w:val="00B92CDF"/>
    <w:rsid w:val="00B93E52"/>
    <w:rsid w:val="00B9571A"/>
    <w:rsid w:val="00B9656D"/>
    <w:rsid w:val="00B96F7F"/>
    <w:rsid w:val="00BA0125"/>
    <w:rsid w:val="00BA0572"/>
    <w:rsid w:val="00BA203E"/>
    <w:rsid w:val="00BA3153"/>
    <w:rsid w:val="00BA37F5"/>
    <w:rsid w:val="00BA539D"/>
    <w:rsid w:val="00BA587A"/>
    <w:rsid w:val="00BA62AB"/>
    <w:rsid w:val="00BB0C46"/>
    <w:rsid w:val="00BB1518"/>
    <w:rsid w:val="00BB1BE0"/>
    <w:rsid w:val="00BB23E2"/>
    <w:rsid w:val="00BB5026"/>
    <w:rsid w:val="00BB52CD"/>
    <w:rsid w:val="00BB56FC"/>
    <w:rsid w:val="00BB5C32"/>
    <w:rsid w:val="00BB76E5"/>
    <w:rsid w:val="00BC0607"/>
    <w:rsid w:val="00BC0A0F"/>
    <w:rsid w:val="00BC0F1F"/>
    <w:rsid w:val="00BC1798"/>
    <w:rsid w:val="00BC1C79"/>
    <w:rsid w:val="00BC3632"/>
    <w:rsid w:val="00BC4634"/>
    <w:rsid w:val="00BC47EA"/>
    <w:rsid w:val="00BC57B3"/>
    <w:rsid w:val="00BC6020"/>
    <w:rsid w:val="00BC6120"/>
    <w:rsid w:val="00BC7F5B"/>
    <w:rsid w:val="00BC7FB8"/>
    <w:rsid w:val="00BD09DD"/>
    <w:rsid w:val="00BD09F4"/>
    <w:rsid w:val="00BD3161"/>
    <w:rsid w:val="00BD33C8"/>
    <w:rsid w:val="00BD3746"/>
    <w:rsid w:val="00BD3821"/>
    <w:rsid w:val="00BD4993"/>
    <w:rsid w:val="00BD4C16"/>
    <w:rsid w:val="00BD502A"/>
    <w:rsid w:val="00BD522F"/>
    <w:rsid w:val="00BD5EBD"/>
    <w:rsid w:val="00BD67B4"/>
    <w:rsid w:val="00BD7210"/>
    <w:rsid w:val="00BD734A"/>
    <w:rsid w:val="00BE0163"/>
    <w:rsid w:val="00BE042B"/>
    <w:rsid w:val="00BE1350"/>
    <w:rsid w:val="00BE1EE8"/>
    <w:rsid w:val="00BE243D"/>
    <w:rsid w:val="00BE5238"/>
    <w:rsid w:val="00BE5503"/>
    <w:rsid w:val="00BF01BC"/>
    <w:rsid w:val="00BF054F"/>
    <w:rsid w:val="00BF06A3"/>
    <w:rsid w:val="00BF1612"/>
    <w:rsid w:val="00BF1B7A"/>
    <w:rsid w:val="00BF3934"/>
    <w:rsid w:val="00BF5D2B"/>
    <w:rsid w:val="00BF60E2"/>
    <w:rsid w:val="00BF653E"/>
    <w:rsid w:val="00BF66FD"/>
    <w:rsid w:val="00BF6DF0"/>
    <w:rsid w:val="00C01599"/>
    <w:rsid w:val="00C021DA"/>
    <w:rsid w:val="00C0370F"/>
    <w:rsid w:val="00C03848"/>
    <w:rsid w:val="00C03E08"/>
    <w:rsid w:val="00C04CA7"/>
    <w:rsid w:val="00C055CC"/>
    <w:rsid w:val="00C07AF3"/>
    <w:rsid w:val="00C07DE8"/>
    <w:rsid w:val="00C100A5"/>
    <w:rsid w:val="00C10889"/>
    <w:rsid w:val="00C1177A"/>
    <w:rsid w:val="00C11EA4"/>
    <w:rsid w:val="00C127D9"/>
    <w:rsid w:val="00C133BE"/>
    <w:rsid w:val="00C13F5C"/>
    <w:rsid w:val="00C1435D"/>
    <w:rsid w:val="00C143F6"/>
    <w:rsid w:val="00C14C7B"/>
    <w:rsid w:val="00C213C4"/>
    <w:rsid w:val="00C21E25"/>
    <w:rsid w:val="00C2403E"/>
    <w:rsid w:val="00C240A0"/>
    <w:rsid w:val="00C262FF"/>
    <w:rsid w:val="00C263F4"/>
    <w:rsid w:val="00C30729"/>
    <w:rsid w:val="00C30BCF"/>
    <w:rsid w:val="00C3162A"/>
    <w:rsid w:val="00C31AA5"/>
    <w:rsid w:val="00C321FE"/>
    <w:rsid w:val="00C336AE"/>
    <w:rsid w:val="00C33BAA"/>
    <w:rsid w:val="00C33DA4"/>
    <w:rsid w:val="00C3465E"/>
    <w:rsid w:val="00C365C4"/>
    <w:rsid w:val="00C36780"/>
    <w:rsid w:val="00C37BD2"/>
    <w:rsid w:val="00C412ED"/>
    <w:rsid w:val="00C4387F"/>
    <w:rsid w:val="00C44389"/>
    <w:rsid w:val="00C44887"/>
    <w:rsid w:val="00C4576F"/>
    <w:rsid w:val="00C46630"/>
    <w:rsid w:val="00C46DF4"/>
    <w:rsid w:val="00C51979"/>
    <w:rsid w:val="00C51A60"/>
    <w:rsid w:val="00C5281B"/>
    <w:rsid w:val="00C553DD"/>
    <w:rsid w:val="00C55E50"/>
    <w:rsid w:val="00C55E9B"/>
    <w:rsid w:val="00C568E4"/>
    <w:rsid w:val="00C57566"/>
    <w:rsid w:val="00C61E3D"/>
    <w:rsid w:val="00C621B6"/>
    <w:rsid w:val="00C624E3"/>
    <w:rsid w:val="00C62AF7"/>
    <w:rsid w:val="00C63862"/>
    <w:rsid w:val="00C63D71"/>
    <w:rsid w:val="00C6519A"/>
    <w:rsid w:val="00C67385"/>
    <w:rsid w:val="00C67F42"/>
    <w:rsid w:val="00C705E1"/>
    <w:rsid w:val="00C7066E"/>
    <w:rsid w:val="00C74010"/>
    <w:rsid w:val="00C743C3"/>
    <w:rsid w:val="00C74A3E"/>
    <w:rsid w:val="00C74BBA"/>
    <w:rsid w:val="00C75D8D"/>
    <w:rsid w:val="00C76B31"/>
    <w:rsid w:val="00C76F29"/>
    <w:rsid w:val="00C770EB"/>
    <w:rsid w:val="00C81791"/>
    <w:rsid w:val="00C82979"/>
    <w:rsid w:val="00C84A22"/>
    <w:rsid w:val="00C85254"/>
    <w:rsid w:val="00C85AED"/>
    <w:rsid w:val="00C86481"/>
    <w:rsid w:val="00C86C65"/>
    <w:rsid w:val="00C900B6"/>
    <w:rsid w:val="00C9014B"/>
    <w:rsid w:val="00C93897"/>
    <w:rsid w:val="00C948D3"/>
    <w:rsid w:val="00C95C6A"/>
    <w:rsid w:val="00C97926"/>
    <w:rsid w:val="00C97DD4"/>
    <w:rsid w:val="00CA03C6"/>
    <w:rsid w:val="00CA04A2"/>
    <w:rsid w:val="00CA10E4"/>
    <w:rsid w:val="00CA2BC7"/>
    <w:rsid w:val="00CA4A03"/>
    <w:rsid w:val="00CA58BD"/>
    <w:rsid w:val="00CA6132"/>
    <w:rsid w:val="00CA6EB8"/>
    <w:rsid w:val="00CB01C7"/>
    <w:rsid w:val="00CB11CA"/>
    <w:rsid w:val="00CB15BF"/>
    <w:rsid w:val="00CB1EB3"/>
    <w:rsid w:val="00CB2501"/>
    <w:rsid w:val="00CB3A51"/>
    <w:rsid w:val="00CB52C8"/>
    <w:rsid w:val="00CB669B"/>
    <w:rsid w:val="00CB6938"/>
    <w:rsid w:val="00CB71D3"/>
    <w:rsid w:val="00CB7DAC"/>
    <w:rsid w:val="00CC1969"/>
    <w:rsid w:val="00CC2AB6"/>
    <w:rsid w:val="00CC3641"/>
    <w:rsid w:val="00CC75B8"/>
    <w:rsid w:val="00CD06D4"/>
    <w:rsid w:val="00CD1B12"/>
    <w:rsid w:val="00CD2FBC"/>
    <w:rsid w:val="00CD34E5"/>
    <w:rsid w:val="00CD34F5"/>
    <w:rsid w:val="00CD35CC"/>
    <w:rsid w:val="00CD3936"/>
    <w:rsid w:val="00CD45E1"/>
    <w:rsid w:val="00CD57CC"/>
    <w:rsid w:val="00CE16F1"/>
    <w:rsid w:val="00CE1C4F"/>
    <w:rsid w:val="00CE238E"/>
    <w:rsid w:val="00CE3612"/>
    <w:rsid w:val="00CE3E9E"/>
    <w:rsid w:val="00CE5509"/>
    <w:rsid w:val="00CE5A5A"/>
    <w:rsid w:val="00CF1651"/>
    <w:rsid w:val="00CF1FAB"/>
    <w:rsid w:val="00CF48C4"/>
    <w:rsid w:val="00CF4B10"/>
    <w:rsid w:val="00CF690C"/>
    <w:rsid w:val="00CF722C"/>
    <w:rsid w:val="00CF76FE"/>
    <w:rsid w:val="00D00E0E"/>
    <w:rsid w:val="00D01C79"/>
    <w:rsid w:val="00D031BD"/>
    <w:rsid w:val="00D0674B"/>
    <w:rsid w:val="00D06C8B"/>
    <w:rsid w:val="00D078EB"/>
    <w:rsid w:val="00D1013A"/>
    <w:rsid w:val="00D1047C"/>
    <w:rsid w:val="00D10516"/>
    <w:rsid w:val="00D10AFD"/>
    <w:rsid w:val="00D10B16"/>
    <w:rsid w:val="00D11F3A"/>
    <w:rsid w:val="00D14438"/>
    <w:rsid w:val="00D14C6C"/>
    <w:rsid w:val="00D158C7"/>
    <w:rsid w:val="00D1656D"/>
    <w:rsid w:val="00D16DFF"/>
    <w:rsid w:val="00D21C51"/>
    <w:rsid w:val="00D2204D"/>
    <w:rsid w:val="00D232D1"/>
    <w:rsid w:val="00D23879"/>
    <w:rsid w:val="00D26396"/>
    <w:rsid w:val="00D26A12"/>
    <w:rsid w:val="00D301B9"/>
    <w:rsid w:val="00D30C24"/>
    <w:rsid w:val="00D3104B"/>
    <w:rsid w:val="00D31852"/>
    <w:rsid w:val="00D33470"/>
    <w:rsid w:val="00D34E23"/>
    <w:rsid w:val="00D353B9"/>
    <w:rsid w:val="00D35B54"/>
    <w:rsid w:val="00D40098"/>
    <w:rsid w:val="00D402C2"/>
    <w:rsid w:val="00D420EF"/>
    <w:rsid w:val="00D42288"/>
    <w:rsid w:val="00D423C7"/>
    <w:rsid w:val="00D43834"/>
    <w:rsid w:val="00D44C88"/>
    <w:rsid w:val="00D44E05"/>
    <w:rsid w:val="00D458BB"/>
    <w:rsid w:val="00D479E4"/>
    <w:rsid w:val="00D50E84"/>
    <w:rsid w:val="00D52C3F"/>
    <w:rsid w:val="00D53021"/>
    <w:rsid w:val="00D5468D"/>
    <w:rsid w:val="00D5505B"/>
    <w:rsid w:val="00D55142"/>
    <w:rsid w:val="00D55238"/>
    <w:rsid w:val="00D5586E"/>
    <w:rsid w:val="00D560C6"/>
    <w:rsid w:val="00D56D0F"/>
    <w:rsid w:val="00D6033B"/>
    <w:rsid w:val="00D60AE8"/>
    <w:rsid w:val="00D62C6A"/>
    <w:rsid w:val="00D62FD4"/>
    <w:rsid w:val="00D63508"/>
    <w:rsid w:val="00D63EE1"/>
    <w:rsid w:val="00D643A3"/>
    <w:rsid w:val="00D662BB"/>
    <w:rsid w:val="00D66622"/>
    <w:rsid w:val="00D67510"/>
    <w:rsid w:val="00D702DA"/>
    <w:rsid w:val="00D714F0"/>
    <w:rsid w:val="00D71512"/>
    <w:rsid w:val="00D71963"/>
    <w:rsid w:val="00D71A26"/>
    <w:rsid w:val="00D72BED"/>
    <w:rsid w:val="00D72CD2"/>
    <w:rsid w:val="00D72F2B"/>
    <w:rsid w:val="00D75C8F"/>
    <w:rsid w:val="00D809D5"/>
    <w:rsid w:val="00D81A28"/>
    <w:rsid w:val="00D81B50"/>
    <w:rsid w:val="00D82735"/>
    <w:rsid w:val="00D842B7"/>
    <w:rsid w:val="00D846DA"/>
    <w:rsid w:val="00D85036"/>
    <w:rsid w:val="00D87629"/>
    <w:rsid w:val="00D90428"/>
    <w:rsid w:val="00D9114E"/>
    <w:rsid w:val="00D914A2"/>
    <w:rsid w:val="00D927E6"/>
    <w:rsid w:val="00D929A0"/>
    <w:rsid w:val="00D92C60"/>
    <w:rsid w:val="00D93683"/>
    <w:rsid w:val="00D9753A"/>
    <w:rsid w:val="00D97FFE"/>
    <w:rsid w:val="00DA0046"/>
    <w:rsid w:val="00DA0493"/>
    <w:rsid w:val="00DA1058"/>
    <w:rsid w:val="00DA284B"/>
    <w:rsid w:val="00DA3E68"/>
    <w:rsid w:val="00DA4BE0"/>
    <w:rsid w:val="00DA53C4"/>
    <w:rsid w:val="00DA595F"/>
    <w:rsid w:val="00DA5AD3"/>
    <w:rsid w:val="00DA5B41"/>
    <w:rsid w:val="00DA5BD6"/>
    <w:rsid w:val="00DA626B"/>
    <w:rsid w:val="00DA62CC"/>
    <w:rsid w:val="00DA6F87"/>
    <w:rsid w:val="00DB1B64"/>
    <w:rsid w:val="00DB1E47"/>
    <w:rsid w:val="00DB2A34"/>
    <w:rsid w:val="00DB37AA"/>
    <w:rsid w:val="00DB4B15"/>
    <w:rsid w:val="00DB4E35"/>
    <w:rsid w:val="00DB4E7F"/>
    <w:rsid w:val="00DB7200"/>
    <w:rsid w:val="00DC00E2"/>
    <w:rsid w:val="00DC01A3"/>
    <w:rsid w:val="00DC1350"/>
    <w:rsid w:val="00DC169D"/>
    <w:rsid w:val="00DC3BA3"/>
    <w:rsid w:val="00DC4D74"/>
    <w:rsid w:val="00DC59F8"/>
    <w:rsid w:val="00DC5A1D"/>
    <w:rsid w:val="00DC5EEC"/>
    <w:rsid w:val="00DC731A"/>
    <w:rsid w:val="00DD0EAF"/>
    <w:rsid w:val="00DD1227"/>
    <w:rsid w:val="00DD1598"/>
    <w:rsid w:val="00DD1899"/>
    <w:rsid w:val="00DD2626"/>
    <w:rsid w:val="00DD42D3"/>
    <w:rsid w:val="00DD4C92"/>
    <w:rsid w:val="00DD4E26"/>
    <w:rsid w:val="00DD58EA"/>
    <w:rsid w:val="00DD6622"/>
    <w:rsid w:val="00DD696D"/>
    <w:rsid w:val="00DD6CD9"/>
    <w:rsid w:val="00DE2429"/>
    <w:rsid w:val="00DE2C7B"/>
    <w:rsid w:val="00DE492D"/>
    <w:rsid w:val="00DE645B"/>
    <w:rsid w:val="00DE7C1D"/>
    <w:rsid w:val="00DE7D12"/>
    <w:rsid w:val="00DF079F"/>
    <w:rsid w:val="00DF1336"/>
    <w:rsid w:val="00DF190B"/>
    <w:rsid w:val="00DF1AE7"/>
    <w:rsid w:val="00DF2013"/>
    <w:rsid w:val="00DF24BE"/>
    <w:rsid w:val="00DF2A03"/>
    <w:rsid w:val="00DF3C70"/>
    <w:rsid w:val="00DF3D13"/>
    <w:rsid w:val="00DF5121"/>
    <w:rsid w:val="00DF5844"/>
    <w:rsid w:val="00E00C78"/>
    <w:rsid w:val="00E015D4"/>
    <w:rsid w:val="00E020C7"/>
    <w:rsid w:val="00E025A7"/>
    <w:rsid w:val="00E0280A"/>
    <w:rsid w:val="00E03A90"/>
    <w:rsid w:val="00E03D41"/>
    <w:rsid w:val="00E04774"/>
    <w:rsid w:val="00E04AD1"/>
    <w:rsid w:val="00E10D0F"/>
    <w:rsid w:val="00E121A4"/>
    <w:rsid w:val="00E132BA"/>
    <w:rsid w:val="00E15480"/>
    <w:rsid w:val="00E157FA"/>
    <w:rsid w:val="00E169FC"/>
    <w:rsid w:val="00E16A5B"/>
    <w:rsid w:val="00E16EC5"/>
    <w:rsid w:val="00E20D3E"/>
    <w:rsid w:val="00E214E9"/>
    <w:rsid w:val="00E236FB"/>
    <w:rsid w:val="00E24849"/>
    <w:rsid w:val="00E24EA0"/>
    <w:rsid w:val="00E2721C"/>
    <w:rsid w:val="00E27EF9"/>
    <w:rsid w:val="00E308DC"/>
    <w:rsid w:val="00E30CDC"/>
    <w:rsid w:val="00E31805"/>
    <w:rsid w:val="00E32566"/>
    <w:rsid w:val="00E32FA6"/>
    <w:rsid w:val="00E331E6"/>
    <w:rsid w:val="00E341A6"/>
    <w:rsid w:val="00E3425F"/>
    <w:rsid w:val="00E34726"/>
    <w:rsid w:val="00E35705"/>
    <w:rsid w:val="00E36519"/>
    <w:rsid w:val="00E37389"/>
    <w:rsid w:val="00E407F4"/>
    <w:rsid w:val="00E432E9"/>
    <w:rsid w:val="00E43EA7"/>
    <w:rsid w:val="00E446FB"/>
    <w:rsid w:val="00E4490A"/>
    <w:rsid w:val="00E45B18"/>
    <w:rsid w:val="00E474E5"/>
    <w:rsid w:val="00E47953"/>
    <w:rsid w:val="00E47B4D"/>
    <w:rsid w:val="00E50289"/>
    <w:rsid w:val="00E5092E"/>
    <w:rsid w:val="00E5199A"/>
    <w:rsid w:val="00E57800"/>
    <w:rsid w:val="00E6102C"/>
    <w:rsid w:val="00E635E5"/>
    <w:rsid w:val="00E63694"/>
    <w:rsid w:val="00E6479B"/>
    <w:rsid w:val="00E677F9"/>
    <w:rsid w:val="00E70BA1"/>
    <w:rsid w:val="00E71C12"/>
    <w:rsid w:val="00E734FE"/>
    <w:rsid w:val="00E74EB2"/>
    <w:rsid w:val="00E75C93"/>
    <w:rsid w:val="00E760BD"/>
    <w:rsid w:val="00E76861"/>
    <w:rsid w:val="00E774F7"/>
    <w:rsid w:val="00E80EF3"/>
    <w:rsid w:val="00E81ABF"/>
    <w:rsid w:val="00E8279E"/>
    <w:rsid w:val="00E83AAF"/>
    <w:rsid w:val="00E842FA"/>
    <w:rsid w:val="00E85730"/>
    <w:rsid w:val="00E8581B"/>
    <w:rsid w:val="00E86261"/>
    <w:rsid w:val="00E8723E"/>
    <w:rsid w:val="00E8739A"/>
    <w:rsid w:val="00E873CA"/>
    <w:rsid w:val="00E8776E"/>
    <w:rsid w:val="00E90D71"/>
    <w:rsid w:val="00E91784"/>
    <w:rsid w:val="00E92018"/>
    <w:rsid w:val="00E920D0"/>
    <w:rsid w:val="00E92D01"/>
    <w:rsid w:val="00E93D49"/>
    <w:rsid w:val="00E95919"/>
    <w:rsid w:val="00E963F8"/>
    <w:rsid w:val="00EA0418"/>
    <w:rsid w:val="00EA04F9"/>
    <w:rsid w:val="00EA0BAB"/>
    <w:rsid w:val="00EA1698"/>
    <w:rsid w:val="00EA1A47"/>
    <w:rsid w:val="00EA1FC3"/>
    <w:rsid w:val="00EA2785"/>
    <w:rsid w:val="00EA38EB"/>
    <w:rsid w:val="00EA48E4"/>
    <w:rsid w:val="00EA4A20"/>
    <w:rsid w:val="00EA5462"/>
    <w:rsid w:val="00EA7535"/>
    <w:rsid w:val="00EA7818"/>
    <w:rsid w:val="00EB0098"/>
    <w:rsid w:val="00EB1A8B"/>
    <w:rsid w:val="00EB1E96"/>
    <w:rsid w:val="00EB3D64"/>
    <w:rsid w:val="00EB48D3"/>
    <w:rsid w:val="00EB4D26"/>
    <w:rsid w:val="00EB6713"/>
    <w:rsid w:val="00EB6BF3"/>
    <w:rsid w:val="00EB72BE"/>
    <w:rsid w:val="00EB75C1"/>
    <w:rsid w:val="00EC0480"/>
    <w:rsid w:val="00EC051D"/>
    <w:rsid w:val="00EC140D"/>
    <w:rsid w:val="00EC30DE"/>
    <w:rsid w:val="00EC3BE3"/>
    <w:rsid w:val="00EC3D2A"/>
    <w:rsid w:val="00EC3E9C"/>
    <w:rsid w:val="00EC3FCC"/>
    <w:rsid w:val="00EC40BD"/>
    <w:rsid w:val="00EC455D"/>
    <w:rsid w:val="00EC494E"/>
    <w:rsid w:val="00EC6E50"/>
    <w:rsid w:val="00EC7B2D"/>
    <w:rsid w:val="00ED289F"/>
    <w:rsid w:val="00ED3809"/>
    <w:rsid w:val="00ED4EA6"/>
    <w:rsid w:val="00ED511D"/>
    <w:rsid w:val="00ED56F8"/>
    <w:rsid w:val="00ED5F49"/>
    <w:rsid w:val="00ED611C"/>
    <w:rsid w:val="00ED7400"/>
    <w:rsid w:val="00EE10DB"/>
    <w:rsid w:val="00EE425B"/>
    <w:rsid w:val="00EE720F"/>
    <w:rsid w:val="00EE775B"/>
    <w:rsid w:val="00EF1931"/>
    <w:rsid w:val="00EF33F9"/>
    <w:rsid w:val="00EF38EA"/>
    <w:rsid w:val="00EF5394"/>
    <w:rsid w:val="00EF79D2"/>
    <w:rsid w:val="00F00202"/>
    <w:rsid w:val="00F00486"/>
    <w:rsid w:val="00F00876"/>
    <w:rsid w:val="00F00A72"/>
    <w:rsid w:val="00F01667"/>
    <w:rsid w:val="00F033B2"/>
    <w:rsid w:val="00F03919"/>
    <w:rsid w:val="00F06882"/>
    <w:rsid w:val="00F06B8C"/>
    <w:rsid w:val="00F074D5"/>
    <w:rsid w:val="00F0786E"/>
    <w:rsid w:val="00F11340"/>
    <w:rsid w:val="00F121BD"/>
    <w:rsid w:val="00F133C7"/>
    <w:rsid w:val="00F13846"/>
    <w:rsid w:val="00F141EA"/>
    <w:rsid w:val="00F14711"/>
    <w:rsid w:val="00F17147"/>
    <w:rsid w:val="00F17EB7"/>
    <w:rsid w:val="00F21491"/>
    <w:rsid w:val="00F21E67"/>
    <w:rsid w:val="00F22B0C"/>
    <w:rsid w:val="00F22FB3"/>
    <w:rsid w:val="00F2307F"/>
    <w:rsid w:val="00F24055"/>
    <w:rsid w:val="00F253C2"/>
    <w:rsid w:val="00F2600D"/>
    <w:rsid w:val="00F30391"/>
    <w:rsid w:val="00F308FF"/>
    <w:rsid w:val="00F30BE0"/>
    <w:rsid w:val="00F30CFD"/>
    <w:rsid w:val="00F316EE"/>
    <w:rsid w:val="00F31811"/>
    <w:rsid w:val="00F352C7"/>
    <w:rsid w:val="00F37AF0"/>
    <w:rsid w:val="00F40F90"/>
    <w:rsid w:val="00F411B0"/>
    <w:rsid w:val="00F41639"/>
    <w:rsid w:val="00F41F45"/>
    <w:rsid w:val="00F43213"/>
    <w:rsid w:val="00F43A38"/>
    <w:rsid w:val="00F43D4E"/>
    <w:rsid w:val="00F4637B"/>
    <w:rsid w:val="00F46C25"/>
    <w:rsid w:val="00F46FC4"/>
    <w:rsid w:val="00F477AF"/>
    <w:rsid w:val="00F47B49"/>
    <w:rsid w:val="00F51B95"/>
    <w:rsid w:val="00F524E2"/>
    <w:rsid w:val="00F52A68"/>
    <w:rsid w:val="00F52D6D"/>
    <w:rsid w:val="00F53283"/>
    <w:rsid w:val="00F544D5"/>
    <w:rsid w:val="00F563D6"/>
    <w:rsid w:val="00F56DCA"/>
    <w:rsid w:val="00F6114F"/>
    <w:rsid w:val="00F61AB7"/>
    <w:rsid w:val="00F61F15"/>
    <w:rsid w:val="00F62FCF"/>
    <w:rsid w:val="00F638D4"/>
    <w:rsid w:val="00F64FE8"/>
    <w:rsid w:val="00F65921"/>
    <w:rsid w:val="00F673BF"/>
    <w:rsid w:val="00F7035B"/>
    <w:rsid w:val="00F7181A"/>
    <w:rsid w:val="00F75D81"/>
    <w:rsid w:val="00F77403"/>
    <w:rsid w:val="00F7742D"/>
    <w:rsid w:val="00F80259"/>
    <w:rsid w:val="00F81892"/>
    <w:rsid w:val="00F82F82"/>
    <w:rsid w:val="00F83166"/>
    <w:rsid w:val="00F83A32"/>
    <w:rsid w:val="00F85078"/>
    <w:rsid w:val="00F853C0"/>
    <w:rsid w:val="00F85543"/>
    <w:rsid w:val="00F871F0"/>
    <w:rsid w:val="00F905AC"/>
    <w:rsid w:val="00F90943"/>
    <w:rsid w:val="00F90C6E"/>
    <w:rsid w:val="00F92485"/>
    <w:rsid w:val="00F928D6"/>
    <w:rsid w:val="00F92C7B"/>
    <w:rsid w:val="00F92F66"/>
    <w:rsid w:val="00F93A4A"/>
    <w:rsid w:val="00F953FE"/>
    <w:rsid w:val="00F96E4D"/>
    <w:rsid w:val="00F973CA"/>
    <w:rsid w:val="00F97A68"/>
    <w:rsid w:val="00FA25FC"/>
    <w:rsid w:val="00FA4168"/>
    <w:rsid w:val="00FA66CA"/>
    <w:rsid w:val="00FA7B63"/>
    <w:rsid w:val="00FA7C79"/>
    <w:rsid w:val="00FB0869"/>
    <w:rsid w:val="00FB0E4D"/>
    <w:rsid w:val="00FB40AD"/>
    <w:rsid w:val="00FB466B"/>
    <w:rsid w:val="00FB512A"/>
    <w:rsid w:val="00FB53AB"/>
    <w:rsid w:val="00FB79D2"/>
    <w:rsid w:val="00FB7F40"/>
    <w:rsid w:val="00FC057F"/>
    <w:rsid w:val="00FC05F2"/>
    <w:rsid w:val="00FC0D51"/>
    <w:rsid w:val="00FC1103"/>
    <w:rsid w:val="00FC1282"/>
    <w:rsid w:val="00FC13B3"/>
    <w:rsid w:val="00FC16AD"/>
    <w:rsid w:val="00FC2C1F"/>
    <w:rsid w:val="00FC5546"/>
    <w:rsid w:val="00FD0485"/>
    <w:rsid w:val="00FD0ECE"/>
    <w:rsid w:val="00FD0F80"/>
    <w:rsid w:val="00FD1078"/>
    <w:rsid w:val="00FD2E0E"/>
    <w:rsid w:val="00FD3A10"/>
    <w:rsid w:val="00FD3E40"/>
    <w:rsid w:val="00FD3EFE"/>
    <w:rsid w:val="00FD60F2"/>
    <w:rsid w:val="00FD6A2C"/>
    <w:rsid w:val="00FD7211"/>
    <w:rsid w:val="00FE08A2"/>
    <w:rsid w:val="00FE0F84"/>
    <w:rsid w:val="00FE2177"/>
    <w:rsid w:val="00FE4747"/>
    <w:rsid w:val="00FE5394"/>
    <w:rsid w:val="00FE589D"/>
    <w:rsid w:val="00FE634A"/>
    <w:rsid w:val="00FF1878"/>
    <w:rsid w:val="00FF19C9"/>
    <w:rsid w:val="00FF21C9"/>
    <w:rsid w:val="00FF3748"/>
    <w:rsid w:val="00FF37EB"/>
    <w:rsid w:val="00FF3E7F"/>
    <w:rsid w:val="00FF614F"/>
    <w:rsid w:val="00FF634C"/>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29977"/>
  <w15:docId w15:val="{3D35E1EA-A596-424D-90F6-7C1FD05D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410"/>
    <w:pPr>
      <w:spacing w:before="120" w:line="312" w:lineRule="auto"/>
      <w:jc w:val="both"/>
    </w:pPr>
    <w:rPr>
      <w:sz w:val="24"/>
      <w:szCs w:val="24"/>
    </w:rPr>
  </w:style>
  <w:style w:type="paragraph" w:styleId="Naslov1">
    <w:name w:val="heading 1"/>
    <w:basedOn w:val="Normal"/>
    <w:next w:val="Normal"/>
    <w:link w:val="Naslov1Char"/>
    <w:autoRedefine/>
    <w:qFormat/>
    <w:rsid w:val="00453715"/>
    <w:pPr>
      <w:keepNext/>
      <w:spacing w:line="264" w:lineRule="auto"/>
      <w:outlineLvl w:val="0"/>
    </w:pPr>
    <w:rPr>
      <w:rFonts w:ascii="Calibri Light" w:hAnsi="Calibri Light"/>
      <w:b/>
      <w:bCs/>
      <w:i/>
      <w:lang w:eastAsia="en-US"/>
    </w:rPr>
  </w:style>
  <w:style w:type="paragraph" w:styleId="Naslov3">
    <w:name w:val="heading 3"/>
    <w:basedOn w:val="Normal"/>
    <w:next w:val="Normal"/>
    <w:link w:val="Naslov3Char"/>
    <w:uiPriority w:val="99"/>
    <w:semiHidden/>
    <w:unhideWhenUsed/>
    <w:qFormat/>
    <w:rsid w:val="00893CF8"/>
    <w:pPr>
      <w:keepNext/>
      <w:spacing w:before="240" w:after="60"/>
      <w:outlineLvl w:val="2"/>
    </w:pPr>
    <w:rPr>
      <w:rFonts w:ascii="Cambria" w:hAnsi="Cambria"/>
      <w:b/>
      <w:bCs/>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453715"/>
    <w:rPr>
      <w:rFonts w:ascii="Calibri Light" w:hAnsi="Calibri Light"/>
      <w:b/>
      <w:bCs/>
      <w:i/>
      <w:sz w:val="24"/>
      <w:szCs w:val="24"/>
      <w:lang w:eastAsia="en-US"/>
    </w:rPr>
  </w:style>
  <w:style w:type="character" w:styleId="Hiperveza">
    <w:name w:val="Hyperlink"/>
    <w:uiPriority w:val="99"/>
    <w:rsid w:val="00755B3B"/>
    <w:rPr>
      <w:rFonts w:cs="Times New Roman"/>
      <w:color w:val="0000FF"/>
      <w:u w:val="single"/>
    </w:rPr>
  </w:style>
  <w:style w:type="paragraph" w:styleId="StandardWeb">
    <w:name w:val="Normal (Web)"/>
    <w:basedOn w:val="Normal"/>
    <w:uiPriority w:val="99"/>
    <w:rsid w:val="00755B3B"/>
    <w:pPr>
      <w:spacing w:before="100" w:beforeAutospacing="1" w:after="100" w:afterAutospacing="1"/>
    </w:pPr>
    <w:rPr>
      <w:rFonts w:ascii="Arial Unicode MS" w:eastAsia="Arial Unicode MS" w:hAnsi="Arial Unicode MS" w:cs="Arial Unicode MS"/>
    </w:rPr>
  </w:style>
  <w:style w:type="paragraph" w:styleId="Odlomakpopisa">
    <w:name w:val="List Paragraph"/>
    <w:basedOn w:val="Normal"/>
    <w:uiPriority w:val="34"/>
    <w:qFormat/>
    <w:rsid w:val="00755B3B"/>
    <w:pPr>
      <w:ind w:left="720"/>
      <w:contextualSpacing/>
    </w:pPr>
  </w:style>
  <w:style w:type="paragraph" w:styleId="Sadraj1">
    <w:name w:val="toc 1"/>
    <w:basedOn w:val="Normal"/>
    <w:next w:val="Normal"/>
    <w:autoRedefine/>
    <w:uiPriority w:val="39"/>
    <w:rsid w:val="003473D5"/>
    <w:pPr>
      <w:tabs>
        <w:tab w:val="left" w:pos="480"/>
        <w:tab w:val="right" w:leader="hyphen" w:pos="9062"/>
      </w:tabs>
      <w:spacing w:before="60" w:line="264" w:lineRule="auto"/>
      <w:ind w:left="357" w:hanging="357"/>
      <w:jc w:val="left"/>
    </w:pPr>
    <w:rPr>
      <w:rFonts w:ascii="Calibri Light" w:hAnsi="Calibri Light" w:cs="Arial"/>
      <w:noProof/>
      <w:sz w:val="26"/>
      <w:szCs w:val="26"/>
    </w:rPr>
  </w:style>
  <w:style w:type="paragraph" w:styleId="Uvuenotijeloteksta">
    <w:name w:val="Body Text Indent"/>
    <w:basedOn w:val="Normal"/>
    <w:link w:val="UvuenotijelotekstaChar"/>
    <w:rsid w:val="006837A9"/>
    <w:pPr>
      <w:ind w:firstLine="708"/>
    </w:pPr>
    <w:rPr>
      <w:rFonts w:ascii="Arial" w:hAnsi="Arial"/>
      <w:sz w:val="22"/>
    </w:rPr>
  </w:style>
  <w:style w:type="character" w:customStyle="1" w:styleId="UvuenotijelotekstaChar">
    <w:name w:val="Uvučeno tijelo teksta Char"/>
    <w:link w:val="Uvuenotijeloteksta"/>
    <w:locked/>
    <w:rsid w:val="006837A9"/>
    <w:rPr>
      <w:rFonts w:ascii="Arial" w:hAnsi="Arial"/>
      <w:sz w:val="22"/>
      <w:szCs w:val="24"/>
      <w:lang w:val="hr-HR" w:eastAsia="hr-HR" w:bidi="ar-SA"/>
    </w:rPr>
  </w:style>
  <w:style w:type="paragraph" w:styleId="Tijeloteksta2">
    <w:name w:val="Body Text 2"/>
    <w:basedOn w:val="Normal"/>
    <w:link w:val="Tijeloteksta2Char"/>
    <w:rsid w:val="006837A9"/>
    <w:pPr>
      <w:spacing w:after="120" w:line="480" w:lineRule="auto"/>
    </w:pPr>
  </w:style>
  <w:style w:type="paragraph" w:styleId="Tijeloteksta">
    <w:name w:val="Body Text"/>
    <w:basedOn w:val="Normal"/>
    <w:link w:val="TijelotekstaChar"/>
    <w:rsid w:val="006837A9"/>
    <w:pPr>
      <w:spacing w:after="120"/>
    </w:pPr>
  </w:style>
  <w:style w:type="paragraph" w:styleId="Tijeloteksta3">
    <w:name w:val="Body Text 3"/>
    <w:basedOn w:val="Normal"/>
    <w:link w:val="Tijeloteksta3Char"/>
    <w:rsid w:val="006837A9"/>
    <w:pPr>
      <w:spacing w:after="120"/>
    </w:pPr>
    <w:rPr>
      <w:sz w:val="16"/>
      <w:szCs w:val="16"/>
    </w:rPr>
  </w:style>
  <w:style w:type="character" w:styleId="SlijeenaHiperveza">
    <w:name w:val="FollowedHyperlink"/>
    <w:rsid w:val="005564C6"/>
    <w:rPr>
      <w:color w:val="800080"/>
      <w:u w:val="single"/>
    </w:rPr>
  </w:style>
  <w:style w:type="paragraph" w:styleId="Podnoje">
    <w:name w:val="footer"/>
    <w:basedOn w:val="Normal"/>
    <w:link w:val="PodnojeChar"/>
    <w:uiPriority w:val="99"/>
    <w:rsid w:val="003074FE"/>
    <w:pPr>
      <w:tabs>
        <w:tab w:val="center" w:pos="4536"/>
        <w:tab w:val="right" w:pos="9072"/>
      </w:tabs>
    </w:pPr>
  </w:style>
  <w:style w:type="character" w:styleId="Brojstranice">
    <w:name w:val="page number"/>
    <w:basedOn w:val="Zadanifontodlomka"/>
    <w:rsid w:val="003074FE"/>
  </w:style>
  <w:style w:type="paragraph" w:styleId="Zaglavlje">
    <w:name w:val="header"/>
    <w:basedOn w:val="Normal"/>
    <w:link w:val="ZaglavljeChar"/>
    <w:uiPriority w:val="99"/>
    <w:rsid w:val="00C63862"/>
    <w:pPr>
      <w:tabs>
        <w:tab w:val="center" w:pos="4536"/>
        <w:tab w:val="right" w:pos="9072"/>
      </w:tabs>
    </w:pPr>
  </w:style>
  <w:style w:type="character" w:styleId="Referencakomentara">
    <w:name w:val="annotation reference"/>
    <w:uiPriority w:val="99"/>
    <w:rsid w:val="00CD34E5"/>
    <w:rPr>
      <w:sz w:val="16"/>
      <w:szCs w:val="16"/>
    </w:rPr>
  </w:style>
  <w:style w:type="paragraph" w:styleId="Tekstkomentara">
    <w:name w:val="annotation text"/>
    <w:basedOn w:val="Normal"/>
    <w:link w:val="TekstkomentaraChar"/>
    <w:uiPriority w:val="99"/>
    <w:rsid w:val="00CD34E5"/>
    <w:rPr>
      <w:sz w:val="20"/>
      <w:szCs w:val="20"/>
    </w:rPr>
  </w:style>
  <w:style w:type="paragraph" w:styleId="Tekstbalonia">
    <w:name w:val="Balloon Text"/>
    <w:basedOn w:val="Normal"/>
    <w:link w:val="TekstbaloniaChar"/>
    <w:rsid w:val="00CD34E5"/>
    <w:rPr>
      <w:rFonts w:ascii="Tahoma" w:hAnsi="Tahoma" w:cs="Tahoma"/>
      <w:sz w:val="16"/>
      <w:szCs w:val="16"/>
    </w:rPr>
  </w:style>
  <w:style w:type="character" w:styleId="Istaknuto">
    <w:name w:val="Emphasis"/>
    <w:qFormat/>
    <w:rsid w:val="00085379"/>
    <w:rPr>
      <w:b/>
      <w:bCs/>
      <w:i w:val="0"/>
      <w:iCs w:val="0"/>
    </w:rPr>
  </w:style>
  <w:style w:type="paragraph" w:customStyle="1" w:styleId="Odlomakpopisa1">
    <w:name w:val="Odlomak popisa1"/>
    <w:basedOn w:val="Normal"/>
    <w:qFormat/>
    <w:rsid w:val="00595982"/>
    <w:pPr>
      <w:ind w:left="720"/>
      <w:contextualSpacing/>
    </w:pPr>
  </w:style>
  <w:style w:type="paragraph" w:styleId="Obinitekst">
    <w:name w:val="Plain Text"/>
    <w:basedOn w:val="Normal"/>
    <w:link w:val="ObinitekstChar"/>
    <w:rsid w:val="005E4D07"/>
    <w:pPr>
      <w:spacing w:before="0" w:line="240" w:lineRule="auto"/>
      <w:jc w:val="left"/>
    </w:pPr>
    <w:rPr>
      <w:rFonts w:ascii="Courier New" w:hAnsi="Courier New"/>
      <w:sz w:val="20"/>
      <w:szCs w:val="20"/>
    </w:rPr>
  </w:style>
  <w:style w:type="character" w:customStyle="1" w:styleId="ObinitekstChar">
    <w:name w:val="Obični tekst Char"/>
    <w:link w:val="Obinitekst"/>
    <w:rsid w:val="005E4D07"/>
    <w:rPr>
      <w:rFonts w:ascii="Courier New" w:hAnsi="Courier New" w:cs="Courier New"/>
    </w:rPr>
  </w:style>
  <w:style w:type="paragraph" w:styleId="Naslov">
    <w:name w:val="Title"/>
    <w:basedOn w:val="Normal"/>
    <w:next w:val="Normal"/>
    <w:link w:val="NaslovChar"/>
    <w:qFormat/>
    <w:rsid w:val="00241040"/>
    <w:pPr>
      <w:spacing w:before="240" w:after="60"/>
      <w:jc w:val="center"/>
      <w:outlineLvl w:val="0"/>
    </w:pPr>
    <w:rPr>
      <w:rFonts w:ascii="Cambria" w:hAnsi="Cambria"/>
      <w:b/>
      <w:bCs/>
      <w:kern w:val="28"/>
      <w:sz w:val="32"/>
      <w:szCs w:val="32"/>
    </w:rPr>
  </w:style>
  <w:style w:type="character" w:customStyle="1" w:styleId="NaslovChar">
    <w:name w:val="Naslov Char"/>
    <w:link w:val="Naslov"/>
    <w:rsid w:val="00241040"/>
    <w:rPr>
      <w:rFonts w:ascii="Cambria" w:eastAsia="Times New Roman" w:hAnsi="Cambria" w:cs="Times New Roman"/>
      <w:b/>
      <w:bCs/>
      <w:kern w:val="28"/>
      <w:sz w:val="32"/>
      <w:szCs w:val="32"/>
    </w:rPr>
  </w:style>
  <w:style w:type="paragraph" w:styleId="Podnaslov">
    <w:name w:val="Subtitle"/>
    <w:basedOn w:val="Normal"/>
    <w:next w:val="Normal"/>
    <w:link w:val="PodnaslovChar"/>
    <w:qFormat/>
    <w:rsid w:val="00A97DFD"/>
    <w:pPr>
      <w:spacing w:after="60"/>
      <w:jc w:val="center"/>
      <w:outlineLvl w:val="1"/>
    </w:pPr>
    <w:rPr>
      <w:rFonts w:ascii="Cambria" w:hAnsi="Cambria"/>
    </w:rPr>
  </w:style>
  <w:style w:type="character" w:customStyle="1" w:styleId="PodnaslovChar">
    <w:name w:val="Podnaslov Char"/>
    <w:link w:val="Podnaslov"/>
    <w:rsid w:val="00A97DFD"/>
    <w:rPr>
      <w:rFonts w:ascii="Cambria" w:hAnsi="Cambria"/>
      <w:sz w:val="24"/>
      <w:szCs w:val="24"/>
    </w:rPr>
  </w:style>
  <w:style w:type="paragraph" w:styleId="TOCNaslov">
    <w:name w:val="TOC Heading"/>
    <w:basedOn w:val="Naslov1"/>
    <w:next w:val="Normal"/>
    <w:uiPriority w:val="39"/>
    <w:semiHidden/>
    <w:unhideWhenUsed/>
    <w:qFormat/>
    <w:rsid w:val="006932AC"/>
    <w:pPr>
      <w:keepLines/>
      <w:spacing w:before="480" w:line="276" w:lineRule="auto"/>
      <w:outlineLvl w:val="9"/>
    </w:pPr>
    <w:rPr>
      <w:rFonts w:ascii="Cambria" w:hAnsi="Cambria"/>
      <w:color w:val="365F91"/>
    </w:rPr>
  </w:style>
  <w:style w:type="paragraph" w:styleId="Sadraj2">
    <w:name w:val="toc 2"/>
    <w:basedOn w:val="Normal"/>
    <w:next w:val="Normal"/>
    <w:autoRedefine/>
    <w:uiPriority w:val="39"/>
    <w:rsid w:val="00FF614F"/>
    <w:pPr>
      <w:tabs>
        <w:tab w:val="left" w:pos="660"/>
        <w:tab w:val="right" w:leader="dot" w:pos="9062"/>
      </w:tabs>
      <w:spacing w:before="40" w:line="264" w:lineRule="auto"/>
      <w:ind w:left="357"/>
      <w:jc w:val="left"/>
    </w:pPr>
    <w:rPr>
      <w:rFonts w:ascii="Calibri Light" w:hAnsi="Calibri Light" w:cs="Arial"/>
      <w:i/>
      <w:noProof/>
      <w:sz w:val="23"/>
      <w:szCs w:val="23"/>
    </w:rPr>
  </w:style>
  <w:style w:type="paragraph" w:styleId="Predmetkomentara">
    <w:name w:val="annotation subject"/>
    <w:basedOn w:val="Tekstkomentara"/>
    <w:next w:val="Tekstkomentara"/>
    <w:link w:val="PredmetkomentaraChar"/>
    <w:rsid w:val="00C5281B"/>
    <w:rPr>
      <w:b/>
      <w:bCs/>
    </w:rPr>
  </w:style>
  <w:style w:type="character" w:customStyle="1" w:styleId="TekstkomentaraChar">
    <w:name w:val="Tekst komentara Char"/>
    <w:basedOn w:val="Zadanifontodlomka"/>
    <w:link w:val="Tekstkomentara"/>
    <w:uiPriority w:val="99"/>
    <w:rsid w:val="00C5281B"/>
  </w:style>
  <w:style w:type="character" w:customStyle="1" w:styleId="PredmetkomentaraChar">
    <w:name w:val="Predmet komentara Char"/>
    <w:basedOn w:val="TekstkomentaraChar"/>
    <w:link w:val="Predmetkomentara"/>
    <w:rsid w:val="00C5281B"/>
  </w:style>
  <w:style w:type="character" w:styleId="Naglaeno">
    <w:name w:val="Strong"/>
    <w:uiPriority w:val="22"/>
    <w:qFormat/>
    <w:rsid w:val="00A4552A"/>
    <w:rPr>
      <w:b/>
      <w:bCs/>
    </w:rPr>
  </w:style>
  <w:style w:type="character" w:customStyle="1" w:styleId="st1">
    <w:name w:val="st1"/>
    <w:basedOn w:val="Zadanifontodlomka"/>
    <w:rsid w:val="0039560B"/>
  </w:style>
  <w:style w:type="paragraph" w:customStyle="1" w:styleId="Default">
    <w:name w:val="Default"/>
    <w:rsid w:val="003C3825"/>
    <w:pPr>
      <w:autoSpaceDE w:val="0"/>
      <w:autoSpaceDN w:val="0"/>
      <w:adjustRightInd w:val="0"/>
    </w:pPr>
    <w:rPr>
      <w:color w:val="000000"/>
      <w:sz w:val="24"/>
      <w:szCs w:val="24"/>
    </w:rPr>
  </w:style>
  <w:style w:type="character" w:customStyle="1" w:styleId="TijelotekstaChar">
    <w:name w:val="Tijelo teksta Char"/>
    <w:link w:val="Tijeloteksta"/>
    <w:rsid w:val="006876C7"/>
    <w:rPr>
      <w:sz w:val="24"/>
      <w:szCs w:val="24"/>
    </w:rPr>
  </w:style>
  <w:style w:type="character" w:customStyle="1" w:styleId="Tijeloteksta3Char">
    <w:name w:val="Tijelo teksta 3 Char"/>
    <w:link w:val="Tijeloteksta3"/>
    <w:rsid w:val="006876C7"/>
    <w:rPr>
      <w:sz w:val="16"/>
      <w:szCs w:val="16"/>
    </w:rPr>
  </w:style>
  <w:style w:type="paragraph" w:customStyle="1" w:styleId="t-9-8">
    <w:name w:val="t-9-8"/>
    <w:basedOn w:val="Normal"/>
    <w:uiPriority w:val="99"/>
    <w:rsid w:val="00927E3E"/>
    <w:pPr>
      <w:spacing w:before="100" w:beforeAutospacing="1" w:after="100" w:afterAutospacing="1" w:line="240" w:lineRule="auto"/>
      <w:jc w:val="left"/>
    </w:pPr>
  </w:style>
  <w:style w:type="character" w:customStyle="1" w:styleId="Tijeloteksta2Char">
    <w:name w:val="Tijelo teksta 2 Char"/>
    <w:link w:val="Tijeloteksta2"/>
    <w:rsid w:val="00D90428"/>
    <w:rPr>
      <w:sz w:val="24"/>
      <w:szCs w:val="24"/>
    </w:rPr>
  </w:style>
  <w:style w:type="character" w:customStyle="1" w:styleId="PodnojeChar">
    <w:name w:val="Podnožje Char"/>
    <w:link w:val="Podnoje"/>
    <w:uiPriority w:val="99"/>
    <w:rsid w:val="000E78D8"/>
    <w:rPr>
      <w:sz w:val="24"/>
      <w:szCs w:val="24"/>
    </w:rPr>
  </w:style>
  <w:style w:type="paragraph" w:styleId="Tekstfusnote">
    <w:name w:val="footnote text"/>
    <w:basedOn w:val="Normal"/>
    <w:link w:val="TekstfusnoteChar"/>
    <w:uiPriority w:val="99"/>
    <w:rsid w:val="000E79CF"/>
    <w:pPr>
      <w:spacing w:before="0" w:line="240" w:lineRule="auto"/>
      <w:jc w:val="left"/>
    </w:pPr>
    <w:rPr>
      <w:sz w:val="20"/>
      <w:szCs w:val="20"/>
    </w:rPr>
  </w:style>
  <w:style w:type="character" w:customStyle="1" w:styleId="TekstfusnoteChar">
    <w:name w:val="Tekst fusnote Char"/>
    <w:basedOn w:val="Zadanifontodlomka"/>
    <w:link w:val="Tekstfusnote"/>
    <w:uiPriority w:val="99"/>
    <w:rsid w:val="000E79CF"/>
  </w:style>
  <w:style w:type="character" w:styleId="Referencafusnote">
    <w:name w:val="footnote reference"/>
    <w:basedOn w:val="Zadanifontodlomka"/>
    <w:uiPriority w:val="99"/>
    <w:rsid w:val="000E79CF"/>
    <w:rPr>
      <w:vertAlign w:val="superscript"/>
    </w:rPr>
  </w:style>
  <w:style w:type="character" w:customStyle="1" w:styleId="Naslov3Char">
    <w:name w:val="Naslov 3 Char"/>
    <w:basedOn w:val="Zadanifontodlomka"/>
    <w:link w:val="Naslov3"/>
    <w:uiPriority w:val="99"/>
    <w:semiHidden/>
    <w:rsid w:val="00893CF8"/>
    <w:rPr>
      <w:rFonts w:ascii="Cambria" w:hAnsi="Cambria"/>
      <w:b/>
      <w:bCs/>
      <w:sz w:val="26"/>
      <w:szCs w:val="26"/>
      <w:lang w:val="x-none" w:eastAsia="x-none"/>
    </w:rPr>
  </w:style>
  <w:style w:type="paragraph" w:styleId="Tijeloteksta-uvlaka2">
    <w:name w:val="Body Text Indent 2"/>
    <w:basedOn w:val="Normal"/>
    <w:link w:val="Tijeloteksta-uvlaka2Char"/>
    <w:rsid w:val="00893CF8"/>
    <w:pPr>
      <w:spacing w:after="120" w:line="480" w:lineRule="auto"/>
      <w:ind w:left="283"/>
    </w:pPr>
    <w:rPr>
      <w:lang w:val="x-none" w:eastAsia="x-none"/>
    </w:rPr>
  </w:style>
  <w:style w:type="character" w:customStyle="1" w:styleId="Tijeloteksta-uvlaka2Char">
    <w:name w:val="Tijelo teksta - uvlaka 2 Char"/>
    <w:basedOn w:val="Zadanifontodlomka"/>
    <w:link w:val="Tijeloteksta-uvlaka2"/>
    <w:rsid w:val="00893CF8"/>
    <w:rPr>
      <w:sz w:val="24"/>
      <w:szCs w:val="24"/>
      <w:lang w:val="x-none" w:eastAsia="x-none"/>
    </w:rPr>
  </w:style>
  <w:style w:type="character" w:customStyle="1" w:styleId="TekstbaloniaChar">
    <w:name w:val="Tekst balončića Char"/>
    <w:link w:val="Tekstbalonia"/>
    <w:locked/>
    <w:rsid w:val="00893CF8"/>
    <w:rPr>
      <w:rFonts w:ascii="Tahoma" w:hAnsi="Tahoma" w:cs="Tahoma"/>
      <w:sz w:val="16"/>
      <w:szCs w:val="16"/>
    </w:rPr>
  </w:style>
  <w:style w:type="character" w:customStyle="1" w:styleId="ZaglavljeChar">
    <w:name w:val="Zaglavlje Char"/>
    <w:link w:val="Zaglavlje"/>
    <w:uiPriority w:val="99"/>
    <w:locked/>
    <w:rsid w:val="00893CF8"/>
    <w:rPr>
      <w:sz w:val="24"/>
      <w:szCs w:val="24"/>
    </w:rPr>
  </w:style>
  <w:style w:type="paragraph" w:styleId="Bezproreda">
    <w:name w:val="No Spacing"/>
    <w:uiPriority w:val="1"/>
    <w:qFormat/>
    <w:rsid w:val="00893CF8"/>
    <w:rPr>
      <w:sz w:val="24"/>
      <w:szCs w:val="24"/>
    </w:rPr>
  </w:style>
  <w:style w:type="paragraph" w:customStyle="1" w:styleId="Pa9">
    <w:name w:val="Pa9"/>
    <w:basedOn w:val="Normal"/>
    <w:next w:val="Normal"/>
    <w:uiPriority w:val="99"/>
    <w:rsid w:val="00893CF8"/>
    <w:pPr>
      <w:autoSpaceDE w:val="0"/>
      <w:autoSpaceDN w:val="0"/>
      <w:adjustRightInd w:val="0"/>
      <w:spacing w:before="0" w:line="241" w:lineRule="atLeast"/>
      <w:jc w:val="left"/>
    </w:pPr>
    <w:rPr>
      <w:rFonts w:ascii="Arial" w:eastAsia="Calibri" w:hAnsi="Arial" w:cs="Arial"/>
      <w:lang w:eastAsia="en-US"/>
    </w:rPr>
  </w:style>
  <w:style w:type="character" w:customStyle="1" w:styleId="A6">
    <w:name w:val="A6"/>
    <w:uiPriority w:val="99"/>
    <w:rsid w:val="00893CF8"/>
    <w:rPr>
      <w:color w:val="000000"/>
      <w:sz w:val="22"/>
      <w:szCs w:val="22"/>
    </w:rPr>
  </w:style>
  <w:style w:type="paragraph" w:customStyle="1" w:styleId="Tabell">
    <w:name w:val="Tabell"/>
    <w:basedOn w:val="Normal"/>
    <w:rsid w:val="00893CF8"/>
    <w:pPr>
      <w:spacing w:before="0" w:after="120" w:line="240" w:lineRule="auto"/>
      <w:jc w:val="left"/>
    </w:pPr>
    <w:rPr>
      <w:szCs w:val="20"/>
      <w:lang w:val="sv-SE" w:eastAsia="sv-SE"/>
    </w:rPr>
  </w:style>
  <w:style w:type="paragraph" w:customStyle="1" w:styleId="Odlomakpopisa2">
    <w:name w:val="Odlomak popisa2"/>
    <w:basedOn w:val="Normal"/>
    <w:qFormat/>
    <w:rsid w:val="00893CF8"/>
    <w:pPr>
      <w:spacing w:before="0" w:line="240" w:lineRule="auto"/>
      <w:ind w:left="720"/>
      <w:contextualSpacing/>
      <w:jc w:val="left"/>
    </w:pPr>
  </w:style>
  <w:style w:type="paragraph" w:customStyle="1" w:styleId="ListParagraph1">
    <w:name w:val="List Paragraph1"/>
    <w:basedOn w:val="Normal"/>
    <w:qFormat/>
    <w:rsid w:val="00893CF8"/>
    <w:pPr>
      <w:spacing w:before="0" w:line="240" w:lineRule="auto"/>
      <w:ind w:left="720"/>
      <w:contextualSpacing/>
      <w:jc w:val="left"/>
    </w:pPr>
  </w:style>
  <w:style w:type="paragraph" w:customStyle="1" w:styleId="t-98-2">
    <w:name w:val="t-98-2"/>
    <w:basedOn w:val="Normal"/>
    <w:rsid w:val="00893CF8"/>
    <w:pPr>
      <w:autoSpaceDE w:val="0"/>
      <w:autoSpaceDN w:val="0"/>
      <w:spacing w:before="0" w:after="43" w:line="240" w:lineRule="auto"/>
      <w:ind w:firstLine="342"/>
    </w:pPr>
    <w:rPr>
      <w:rFonts w:ascii="Times-NewRoman" w:hAnsi="Times-NewRoman"/>
      <w:sz w:val="19"/>
      <w:szCs w:val="19"/>
    </w:rPr>
  </w:style>
  <w:style w:type="character" w:customStyle="1" w:styleId="xclaimclass">
    <w:name w:val="xclaimclass"/>
    <w:rsid w:val="00893CF8"/>
  </w:style>
  <w:style w:type="character" w:customStyle="1" w:styleId="apple-converted-space">
    <w:name w:val="apple-converted-space"/>
    <w:rsid w:val="00893CF8"/>
  </w:style>
  <w:style w:type="paragraph" w:customStyle="1" w:styleId="Odlomakpopisa3">
    <w:name w:val="Odlomak popisa3"/>
    <w:basedOn w:val="Normal"/>
    <w:qFormat/>
    <w:rsid w:val="00605FBD"/>
    <w:pPr>
      <w:spacing w:before="0" w:line="240" w:lineRule="auto"/>
      <w:ind w:left="720"/>
      <w:contextualSpacing/>
      <w:jc w:val="left"/>
    </w:pPr>
  </w:style>
  <w:style w:type="paragraph" w:customStyle="1" w:styleId="Odlomakpopisa4">
    <w:name w:val="Odlomak popisa4"/>
    <w:basedOn w:val="Normal"/>
    <w:qFormat/>
    <w:rsid w:val="006A59E4"/>
    <w:pPr>
      <w:spacing w:before="0" w:line="240" w:lineRule="auto"/>
      <w:ind w:left="720"/>
      <w:contextualSpacing/>
      <w:jc w:val="left"/>
    </w:pPr>
  </w:style>
  <w:style w:type="table" w:styleId="Reetkatablice">
    <w:name w:val="Table Grid"/>
    <w:basedOn w:val="Obinatablica"/>
    <w:rsid w:val="00B31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205F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205F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672">
      <w:bodyDiv w:val="1"/>
      <w:marLeft w:val="0"/>
      <w:marRight w:val="0"/>
      <w:marTop w:val="0"/>
      <w:marBottom w:val="0"/>
      <w:divBdr>
        <w:top w:val="none" w:sz="0" w:space="0" w:color="auto"/>
        <w:left w:val="none" w:sz="0" w:space="0" w:color="auto"/>
        <w:bottom w:val="none" w:sz="0" w:space="0" w:color="auto"/>
        <w:right w:val="none" w:sz="0" w:space="0" w:color="auto"/>
      </w:divBdr>
    </w:div>
    <w:div w:id="13462896">
      <w:bodyDiv w:val="1"/>
      <w:marLeft w:val="0"/>
      <w:marRight w:val="0"/>
      <w:marTop w:val="0"/>
      <w:marBottom w:val="0"/>
      <w:divBdr>
        <w:top w:val="none" w:sz="0" w:space="0" w:color="auto"/>
        <w:left w:val="none" w:sz="0" w:space="0" w:color="auto"/>
        <w:bottom w:val="none" w:sz="0" w:space="0" w:color="auto"/>
        <w:right w:val="none" w:sz="0" w:space="0" w:color="auto"/>
      </w:divBdr>
    </w:div>
    <w:div w:id="22831476">
      <w:bodyDiv w:val="1"/>
      <w:marLeft w:val="0"/>
      <w:marRight w:val="0"/>
      <w:marTop w:val="0"/>
      <w:marBottom w:val="0"/>
      <w:divBdr>
        <w:top w:val="none" w:sz="0" w:space="0" w:color="auto"/>
        <w:left w:val="none" w:sz="0" w:space="0" w:color="auto"/>
        <w:bottom w:val="none" w:sz="0" w:space="0" w:color="auto"/>
        <w:right w:val="none" w:sz="0" w:space="0" w:color="auto"/>
      </w:divBdr>
    </w:div>
    <w:div w:id="247883799">
      <w:bodyDiv w:val="1"/>
      <w:marLeft w:val="0"/>
      <w:marRight w:val="0"/>
      <w:marTop w:val="0"/>
      <w:marBottom w:val="0"/>
      <w:divBdr>
        <w:top w:val="none" w:sz="0" w:space="0" w:color="auto"/>
        <w:left w:val="none" w:sz="0" w:space="0" w:color="auto"/>
        <w:bottom w:val="none" w:sz="0" w:space="0" w:color="auto"/>
        <w:right w:val="none" w:sz="0" w:space="0" w:color="auto"/>
      </w:divBdr>
    </w:div>
    <w:div w:id="257905867">
      <w:bodyDiv w:val="1"/>
      <w:marLeft w:val="0"/>
      <w:marRight w:val="0"/>
      <w:marTop w:val="0"/>
      <w:marBottom w:val="0"/>
      <w:divBdr>
        <w:top w:val="none" w:sz="0" w:space="0" w:color="auto"/>
        <w:left w:val="none" w:sz="0" w:space="0" w:color="auto"/>
        <w:bottom w:val="none" w:sz="0" w:space="0" w:color="auto"/>
        <w:right w:val="none" w:sz="0" w:space="0" w:color="auto"/>
      </w:divBdr>
    </w:div>
    <w:div w:id="319775298">
      <w:bodyDiv w:val="1"/>
      <w:marLeft w:val="0"/>
      <w:marRight w:val="0"/>
      <w:marTop w:val="0"/>
      <w:marBottom w:val="0"/>
      <w:divBdr>
        <w:top w:val="none" w:sz="0" w:space="0" w:color="auto"/>
        <w:left w:val="none" w:sz="0" w:space="0" w:color="auto"/>
        <w:bottom w:val="none" w:sz="0" w:space="0" w:color="auto"/>
        <w:right w:val="none" w:sz="0" w:space="0" w:color="auto"/>
      </w:divBdr>
    </w:div>
    <w:div w:id="369377248">
      <w:bodyDiv w:val="1"/>
      <w:marLeft w:val="0"/>
      <w:marRight w:val="0"/>
      <w:marTop w:val="0"/>
      <w:marBottom w:val="0"/>
      <w:divBdr>
        <w:top w:val="none" w:sz="0" w:space="0" w:color="auto"/>
        <w:left w:val="none" w:sz="0" w:space="0" w:color="auto"/>
        <w:bottom w:val="none" w:sz="0" w:space="0" w:color="auto"/>
        <w:right w:val="none" w:sz="0" w:space="0" w:color="auto"/>
      </w:divBdr>
    </w:div>
    <w:div w:id="392505764">
      <w:bodyDiv w:val="1"/>
      <w:marLeft w:val="0"/>
      <w:marRight w:val="0"/>
      <w:marTop w:val="0"/>
      <w:marBottom w:val="0"/>
      <w:divBdr>
        <w:top w:val="none" w:sz="0" w:space="0" w:color="auto"/>
        <w:left w:val="none" w:sz="0" w:space="0" w:color="auto"/>
        <w:bottom w:val="none" w:sz="0" w:space="0" w:color="auto"/>
        <w:right w:val="none" w:sz="0" w:space="0" w:color="auto"/>
      </w:divBdr>
    </w:div>
    <w:div w:id="512576889">
      <w:bodyDiv w:val="1"/>
      <w:marLeft w:val="0"/>
      <w:marRight w:val="0"/>
      <w:marTop w:val="0"/>
      <w:marBottom w:val="0"/>
      <w:divBdr>
        <w:top w:val="none" w:sz="0" w:space="0" w:color="auto"/>
        <w:left w:val="none" w:sz="0" w:space="0" w:color="auto"/>
        <w:bottom w:val="none" w:sz="0" w:space="0" w:color="auto"/>
        <w:right w:val="none" w:sz="0" w:space="0" w:color="auto"/>
      </w:divBdr>
    </w:div>
    <w:div w:id="516358783">
      <w:bodyDiv w:val="1"/>
      <w:marLeft w:val="0"/>
      <w:marRight w:val="0"/>
      <w:marTop w:val="0"/>
      <w:marBottom w:val="0"/>
      <w:divBdr>
        <w:top w:val="none" w:sz="0" w:space="0" w:color="auto"/>
        <w:left w:val="none" w:sz="0" w:space="0" w:color="auto"/>
        <w:bottom w:val="none" w:sz="0" w:space="0" w:color="auto"/>
        <w:right w:val="none" w:sz="0" w:space="0" w:color="auto"/>
      </w:divBdr>
    </w:div>
    <w:div w:id="536553300">
      <w:bodyDiv w:val="1"/>
      <w:marLeft w:val="0"/>
      <w:marRight w:val="0"/>
      <w:marTop w:val="0"/>
      <w:marBottom w:val="0"/>
      <w:divBdr>
        <w:top w:val="none" w:sz="0" w:space="0" w:color="auto"/>
        <w:left w:val="none" w:sz="0" w:space="0" w:color="auto"/>
        <w:bottom w:val="none" w:sz="0" w:space="0" w:color="auto"/>
        <w:right w:val="none" w:sz="0" w:space="0" w:color="auto"/>
      </w:divBdr>
    </w:div>
    <w:div w:id="634333736">
      <w:bodyDiv w:val="1"/>
      <w:marLeft w:val="0"/>
      <w:marRight w:val="0"/>
      <w:marTop w:val="0"/>
      <w:marBottom w:val="0"/>
      <w:divBdr>
        <w:top w:val="none" w:sz="0" w:space="0" w:color="auto"/>
        <w:left w:val="none" w:sz="0" w:space="0" w:color="auto"/>
        <w:bottom w:val="none" w:sz="0" w:space="0" w:color="auto"/>
        <w:right w:val="none" w:sz="0" w:space="0" w:color="auto"/>
      </w:divBdr>
    </w:div>
    <w:div w:id="642008646">
      <w:bodyDiv w:val="1"/>
      <w:marLeft w:val="0"/>
      <w:marRight w:val="0"/>
      <w:marTop w:val="0"/>
      <w:marBottom w:val="0"/>
      <w:divBdr>
        <w:top w:val="none" w:sz="0" w:space="0" w:color="auto"/>
        <w:left w:val="none" w:sz="0" w:space="0" w:color="auto"/>
        <w:bottom w:val="none" w:sz="0" w:space="0" w:color="auto"/>
        <w:right w:val="none" w:sz="0" w:space="0" w:color="auto"/>
      </w:divBdr>
    </w:div>
    <w:div w:id="660281047">
      <w:bodyDiv w:val="1"/>
      <w:marLeft w:val="0"/>
      <w:marRight w:val="0"/>
      <w:marTop w:val="0"/>
      <w:marBottom w:val="0"/>
      <w:divBdr>
        <w:top w:val="none" w:sz="0" w:space="0" w:color="auto"/>
        <w:left w:val="none" w:sz="0" w:space="0" w:color="auto"/>
        <w:bottom w:val="none" w:sz="0" w:space="0" w:color="auto"/>
        <w:right w:val="none" w:sz="0" w:space="0" w:color="auto"/>
      </w:divBdr>
    </w:div>
    <w:div w:id="762383789">
      <w:bodyDiv w:val="1"/>
      <w:marLeft w:val="0"/>
      <w:marRight w:val="0"/>
      <w:marTop w:val="0"/>
      <w:marBottom w:val="0"/>
      <w:divBdr>
        <w:top w:val="none" w:sz="0" w:space="0" w:color="auto"/>
        <w:left w:val="none" w:sz="0" w:space="0" w:color="auto"/>
        <w:bottom w:val="none" w:sz="0" w:space="0" w:color="auto"/>
        <w:right w:val="none" w:sz="0" w:space="0" w:color="auto"/>
      </w:divBdr>
    </w:div>
    <w:div w:id="770777033">
      <w:bodyDiv w:val="1"/>
      <w:marLeft w:val="0"/>
      <w:marRight w:val="0"/>
      <w:marTop w:val="0"/>
      <w:marBottom w:val="0"/>
      <w:divBdr>
        <w:top w:val="none" w:sz="0" w:space="0" w:color="auto"/>
        <w:left w:val="none" w:sz="0" w:space="0" w:color="auto"/>
        <w:bottom w:val="none" w:sz="0" w:space="0" w:color="auto"/>
        <w:right w:val="none" w:sz="0" w:space="0" w:color="auto"/>
      </w:divBdr>
    </w:div>
    <w:div w:id="807090983">
      <w:bodyDiv w:val="1"/>
      <w:marLeft w:val="0"/>
      <w:marRight w:val="0"/>
      <w:marTop w:val="0"/>
      <w:marBottom w:val="0"/>
      <w:divBdr>
        <w:top w:val="none" w:sz="0" w:space="0" w:color="auto"/>
        <w:left w:val="none" w:sz="0" w:space="0" w:color="auto"/>
        <w:bottom w:val="none" w:sz="0" w:space="0" w:color="auto"/>
        <w:right w:val="none" w:sz="0" w:space="0" w:color="auto"/>
      </w:divBdr>
    </w:div>
    <w:div w:id="816647267">
      <w:bodyDiv w:val="1"/>
      <w:marLeft w:val="0"/>
      <w:marRight w:val="0"/>
      <w:marTop w:val="0"/>
      <w:marBottom w:val="0"/>
      <w:divBdr>
        <w:top w:val="none" w:sz="0" w:space="0" w:color="auto"/>
        <w:left w:val="none" w:sz="0" w:space="0" w:color="auto"/>
        <w:bottom w:val="none" w:sz="0" w:space="0" w:color="auto"/>
        <w:right w:val="none" w:sz="0" w:space="0" w:color="auto"/>
      </w:divBdr>
    </w:div>
    <w:div w:id="833491862">
      <w:bodyDiv w:val="1"/>
      <w:marLeft w:val="0"/>
      <w:marRight w:val="0"/>
      <w:marTop w:val="0"/>
      <w:marBottom w:val="0"/>
      <w:divBdr>
        <w:top w:val="none" w:sz="0" w:space="0" w:color="auto"/>
        <w:left w:val="none" w:sz="0" w:space="0" w:color="auto"/>
        <w:bottom w:val="none" w:sz="0" w:space="0" w:color="auto"/>
        <w:right w:val="none" w:sz="0" w:space="0" w:color="auto"/>
      </w:divBdr>
    </w:div>
    <w:div w:id="955671835">
      <w:bodyDiv w:val="1"/>
      <w:marLeft w:val="0"/>
      <w:marRight w:val="0"/>
      <w:marTop w:val="0"/>
      <w:marBottom w:val="0"/>
      <w:divBdr>
        <w:top w:val="none" w:sz="0" w:space="0" w:color="auto"/>
        <w:left w:val="none" w:sz="0" w:space="0" w:color="auto"/>
        <w:bottom w:val="none" w:sz="0" w:space="0" w:color="auto"/>
        <w:right w:val="none" w:sz="0" w:space="0" w:color="auto"/>
      </w:divBdr>
    </w:div>
    <w:div w:id="1030302748">
      <w:bodyDiv w:val="1"/>
      <w:marLeft w:val="0"/>
      <w:marRight w:val="0"/>
      <w:marTop w:val="0"/>
      <w:marBottom w:val="0"/>
      <w:divBdr>
        <w:top w:val="none" w:sz="0" w:space="0" w:color="auto"/>
        <w:left w:val="none" w:sz="0" w:space="0" w:color="auto"/>
        <w:bottom w:val="none" w:sz="0" w:space="0" w:color="auto"/>
        <w:right w:val="none" w:sz="0" w:space="0" w:color="auto"/>
      </w:divBdr>
    </w:div>
    <w:div w:id="1108769688">
      <w:bodyDiv w:val="1"/>
      <w:marLeft w:val="0"/>
      <w:marRight w:val="0"/>
      <w:marTop w:val="0"/>
      <w:marBottom w:val="0"/>
      <w:divBdr>
        <w:top w:val="none" w:sz="0" w:space="0" w:color="auto"/>
        <w:left w:val="none" w:sz="0" w:space="0" w:color="auto"/>
        <w:bottom w:val="none" w:sz="0" w:space="0" w:color="auto"/>
        <w:right w:val="none" w:sz="0" w:space="0" w:color="auto"/>
      </w:divBdr>
    </w:div>
    <w:div w:id="1164861504">
      <w:bodyDiv w:val="1"/>
      <w:marLeft w:val="0"/>
      <w:marRight w:val="0"/>
      <w:marTop w:val="0"/>
      <w:marBottom w:val="0"/>
      <w:divBdr>
        <w:top w:val="none" w:sz="0" w:space="0" w:color="auto"/>
        <w:left w:val="none" w:sz="0" w:space="0" w:color="auto"/>
        <w:bottom w:val="none" w:sz="0" w:space="0" w:color="auto"/>
        <w:right w:val="none" w:sz="0" w:space="0" w:color="auto"/>
      </w:divBdr>
    </w:div>
    <w:div w:id="1172182043">
      <w:bodyDiv w:val="1"/>
      <w:marLeft w:val="0"/>
      <w:marRight w:val="0"/>
      <w:marTop w:val="0"/>
      <w:marBottom w:val="0"/>
      <w:divBdr>
        <w:top w:val="none" w:sz="0" w:space="0" w:color="auto"/>
        <w:left w:val="none" w:sz="0" w:space="0" w:color="auto"/>
        <w:bottom w:val="none" w:sz="0" w:space="0" w:color="auto"/>
        <w:right w:val="none" w:sz="0" w:space="0" w:color="auto"/>
      </w:divBdr>
    </w:div>
    <w:div w:id="1194077691">
      <w:bodyDiv w:val="1"/>
      <w:marLeft w:val="0"/>
      <w:marRight w:val="0"/>
      <w:marTop w:val="0"/>
      <w:marBottom w:val="0"/>
      <w:divBdr>
        <w:top w:val="none" w:sz="0" w:space="0" w:color="auto"/>
        <w:left w:val="none" w:sz="0" w:space="0" w:color="auto"/>
        <w:bottom w:val="none" w:sz="0" w:space="0" w:color="auto"/>
        <w:right w:val="none" w:sz="0" w:space="0" w:color="auto"/>
      </w:divBdr>
    </w:div>
    <w:div w:id="1260528943">
      <w:bodyDiv w:val="1"/>
      <w:marLeft w:val="0"/>
      <w:marRight w:val="0"/>
      <w:marTop w:val="0"/>
      <w:marBottom w:val="0"/>
      <w:divBdr>
        <w:top w:val="none" w:sz="0" w:space="0" w:color="auto"/>
        <w:left w:val="none" w:sz="0" w:space="0" w:color="auto"/>
        <w:bottom w:val="none" w:sz="0" w:space="0" w:color="auto"/>
        <w:right w:val="none" w:sz="0" w:space="0" w:color="auto"/>
      </w:divBdr>
    </w:div>
    <w:div w:id="1327629241">
      <w:bodyDiv w:val="1"/>
      <w:marLeft w:val="0"/>
      <w:marRight w:val="0"/>
      <w:marTop w:val="0"/>
      <w:marBottom w:val="0"/>
      <w:divBdr>
        <w:top w:val="none" w:sz="0" w:space="0" w:color="auto"/>
        <w:left w:val="none" w:sz="0" w:space="0" w:color="auto"/>
        <w:bottom w:val="none" w:sz="0" w:space="0" w:color="auto"/>
        <w:right w:val="none" w:sz="0" w:space="0" w:color="auto"/>
      </w:divBdr>
    </w:div>
    <w:div w:id="1339576575">
      <w:bodyDiv w:val="1"/>
      <w:marLeft w:val="0"/>
      <w:marRight w:val="0"/>
      <w:marTop w:val="0"/>
      <w:marBottom w:val="0"/>
      <w:divBdr>
        <w:top w:val="none" w:sz="0" w:space="0" w:color="auto"/>
        <w:left w:val="none" w:sz="0" w:space="0" w:color="auto"/>
        <w:bottom w:val="none" w:sz="0" w:space="0" w:color="auto"/>
        <w:right w:val="none" w:sz="0" w:space="0" w:color="auto"/>
      </w:divBdr>
    </w:div>
    <w:div w:id="1343357633">
      <w:bodyDiv w:val="1"/>
      <w:marLeft w:val="0"/>
      <w:marRight w:val="0"/>
      <w:marTop w:val="0"/>
      <w:marBottom w:val="0"/>
      <w:divBdr>
        <w:top w:val="none" w:sz="0" w:space="0" w:color="auto"/>
        <w:left w:val="none" w:sz="0" w:space="0" w:color="auto"/>
        <w:bottom w:val="none" w:sz="0" w:space="0" w:color="auto"/>
        <w:right w:val="none" w:sz="0" w:space="0" w:color="auto"/>
      </w:divBdr>
    </w:div>
    <w:div w:id="1372028625">
      <w:bodyDiv w:val="1"/>
      <w:marLeft w:val="0"/>
      <w:marRight w:val="0"/>
      <w:marTop w:val="0"/>
      <w:marBottom w:val="0"/>
      <w:divBdr>
        <w:top w:val="none" w:sz="0" w:space="0" w:color="auto"/>
        <w:left w:val="none" w:sz="0" w:space="0" w:color="auto"/>
        <w:bottom w:val="none" w:sz="0" w:space="0" w:color="auto"/>
        <w:right w:val="none" w:sz="0" w:space="0" w:color="auto"/>
      </w:divBdr>
    </w:div>
    <w:div w:id="1399397952">
      <w:bodyDiv w:val="1"/>
      <w:marLeft w:val="0"/>
      <w:marRight w:val="0"/>
      <w:marTop w:val="0"/>
      <w:marBottom w:val="0"/>
      <w:divBdr>
        <w:top w:val="none" w:sz="0" w:space="0" w:color="auto"/>
        <w:left w:val="none" w:sz="0" w:space="0" w:color="auto"/>
        <w:bottom w:val="none" w:sz="0" w:space="0" w:color="auto"/>
        <w:right w:val="none" w:sz="0" w:space="0" w:color="auto"/>
      </w:divBdr>
    </w:div>
    <w:div w:id="1408574092">
      <w:bodyDiv w:val="1"/>
      <w:marLeft w:val="0"/>
      <w:marRight w:val="0"/>
      <w:marTop w:val="0"/>
      <w:marBottom w:val="0"/>
      <w:divBdr>
        <w:top w:val="none" w:sz="0" w:space="0" w:color="auto"/>
        <w:left w:val="none" w:sz="0" w:space="0" w:color="auto"/>
        <w:bottom w:val="none" w:sz="0" w:space="0" w:color="auto"/>
        <w:right w:val="none" w:sz="0" w:space="0" w:color="auto"/>
      </w:divBdr>
    </w:div>
    <w:div w:id="1430082014">
      <w:bodyDiv w:val="1"/>
      <w:marLeft w:val="0"/>
      <w:marRight w:val="0"/>
      <w:marTop w:val="0"/>
      <w:marBottom w:val="0"/>
      <w:divBdr>
        <w:top w:val="none" w:sz="0" w:space="0" w:color="auto"/>
        <w:left w:val="none" w:sz="0" w:space="0" w:color="auto"/>
        <w:bottom w:val="none" w:sz="0" w:space="0" w:color="auto"/>
        <w:right w:val="none" w:sz="0" w:space="0" w:color="auto"/>
      </w:divBdr>
    </w:div>
    <w:div w:id="1608853337">
      <w:bodyDiv w:val="1"/>
      <w:marLeft w:val="0"/>
      <w:marRight w:val="0"/>
      <w:marTop w:val="0"/>
      <w:marBottom w:val="0"/>
      <w:divBdr>
        <w:top w:val="none" w:sz="0" w:space="0" w:color="auto"/>
        <w:left w:val="none" w:sz="0" w:space="0" w:color="auto"/>
        <w:bottom w:val="none" w:sz="0" w:space="0" w:color="auto"/>
        <w:right w:val="none" w:sz="0" w:space="0" w:color="auto"/>
      </w:divBdr>
    </w:div>
    <w:div w:id="1627588722">
      <w:bodyDiv w:val="1"/>
      <w:marLeft w:val="0"/>
      <w:marRight w:val="0"/>
      <w:marTop w:val="0"/>
      <w:marBottom w:val="0"/>
      <w:divBdr>
        <w:top w:val="none" w:sz="0" w:space="0" w:color="auto"/>
        <w:left w:val="none" w:sz="0" w:space="0" w:color="auto"/>
        <w:bottom w:val="none" w:sz="0" w:space="0" w:color="auto"/>
        <w:right w:val="none" w:sz="0" w:space="0" w:color="auto"/>
      </w:divBdr>
    </w:div>
    <w:div w:id="1700818679">
      <w:bodyDiv w:val="1"/>
      <w:marLeft w:val="0"/>
      <w:marRight w:val="0"/>
      <w:marTop w:val="0"/>
      <w:marBottom w:val="0"/>
      <w:divBdr>
        <w:top w:val="none" w:sz="0" w:space="0" w:color="auto"/>
        <w:left w:val="none" w:sz="0" w:space="0" w:color="auto"/>
        <w:bottom w:val="none" w:sz="0" w:space="0" w:color="auto"/>
        <w:right w:val="none" w:sz="0" w:space="0" w:color="auto"/>
      </w:divBdr>
    </w:div>
    <w:div w:id="1788354996">
      <w:bodyDiv w:val="1"/>
      <w:marLeft w:val="0"/>
      <w:marRight w:val="0"/>
      <w:marTop w:val="0"/>
      <w:marBottom w:val="0"/>
      <w:divBdr>
        <w:top w:val="none" w:sz="0" w:space="0" w:color="auto"/>
        <w:left w:val="none" w:sz="0" w:space="0" w:color="auto"/>
        <w:bottom w:val="none" w:sz="0" w:space="0" w:color="auto"/>
        <w:right w:val="none" w:sz="0" w:space="0" w:color="auto"/>
      </w:divBdr>
    </w:div>
    <w:div w:id="1908803224">
      <w:bodyDiv w:val="1"/>
      <w:marLeft w:val="0"/>
      <w:marRight w:val="0"/>
      <w:marTop w:val="0"/>
      <w:marBottom w:val="0"/>
      <w:divBdr>
        <w:top w:val="none" w:sz="0" w:space="0" w:color="auto"/>
        <w:left w:val="none" w:sz="0" w:space="0" w:color="auto"/>
        <w:bottom w:val="none" w:sz="0" w:space="0" w:color="auto"/>
        <w:right w:val="none" w:sz="0" w:space="0" w:color="auto"/>
      </w:divBdr>
    </w:div>
    <w:div w:id="1977098514">
      <w:bodyDiv w:val="1"/>
      <w:marLeft w:val="0"/>
      <w:marRight w:val="0"/>
      <w:marTop w:val="0"/>
      <w:marBottom w:val="0"/>
      <w:divBdr>
        <w:top w:val="none" w:sz="0" w:space="0" w:color="auto"/>
        <w:left w:val="none" w:sz="0" w:space="0" w:color="auto"/>
        <w:bottom w:val="none" w:sz="0" w:space="0" w:color="auto"/>
        <w:right w:val="none" w:sz="0" w:space="0" w:color="auto"/>
      </w:divBdr>
    </w:div>
    <w:div w:id="1986006208">
      <w:bodyDiv w:val="1"/>
      <w:marLeft w:val="0"/>
      <w:marRight w:val="0"/>
      <w:marTop w:val="0"/>
      <w:marBottom w:val="0"/>
      <w:divBdr>
        <w:top w:val="none" w:sz="0" w:space="0" w:color="auto"/>
        <w:left w:val="none" w:sz="0" w:space="0" w:color="auto"/>
        <w:bottom w:val="none" w:sz="0" w:space="0" w:color="auto"/>
        <w:right w:val="none" w:sz="0" w:space="0" w:color="auto"/>
      </w:divBdr>
    </w:div>
    <w:div w:id="2058697167">
      <w:bodyDiv w:val="1"/>
      <w:marLeft w:val="0"/>
      <w:marRight w:val="0"/>
      <w:marTop w:val="0"/>
      <w:marBottom w:val="0"/>
      <w:divBdr>
        <w:top w:val="none" w:sz="0" w:space="0" w:color="auto"/>
        <w:left w:val="none" w:sz="0" w:space="0" w:color="auto"/>
        <w:bottom w:val="none" w:sz="0" w:space="0" w:color="auto"/>
        <w:right w:val="none" w:sz="0" w:space="0" w:color="auto"/>
      </w:divBdr>
    </w:div>
    <w:div w:id="2091657020">
      <w:bodyDiv w:val="1"/>
      <w:marLeft w:val="0"/>
      <w:marRight w:val="0"/>
      <w:marTop w:val="0"/>
      <w:marBottom w:val="0"/>
      <w:divBdr>
        <w:top w:val="none" w:sz="0" w:space="0" w:color="auto"/>
        <w:left w:val="none" w:sz="0" w:space="0" w:color="auto"/>
        <w:bottom w:val="none" w:sz="0" w:space="0" w:color="auto"/>
        <w:right w:val="none" w:sz="0" w:space="0" w:color="auto"/>
      </w:divBdr>
    </w:div>
    <w:div w:id="21366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yperlink" Target="http://www.hzz.hr" TargetMode="External"/><Relationship Id="rId39" Type="http://schemas.openxmlformats.org/officeDocument/2006/relationships/fontTable" Target="fontTable.xml"/><Relationship Id="rId21" Type="http://schemas.openxmlformats.org/officeDocument/2006/relationships/diagramLayout" Target="diagrams/layout1.xml"/><Relationship Id="rId34" Type="http://schemas.openxmlformats.org/officeDocument/2006/relationships/image" Target="media/image3.emf"/><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diagramData" Target="diagrams/data1.xml"/><Relationship Id="rId29" Type="http://schemas.openxmlformats.org/officeDocument/2006/relationships/hyperlink" Target="mailto:hzz@hzz.hr"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diagramDrawing" Target="diagrams/drawing1.xml"/><Relationship Id="rId32" Type="http://schemas.openxmlformats.org/officeDocument/2006/relationships/hyperlink" Target="mailto:prituzbe.pohvale.prijedlozi@hzz.hr" TargetMode="External"/><Relationship Id="rId37" Type="http://schemas.openxmlformats.org/officeDocument/2006/relationships/image" Target="media/image4.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Colors" Target="diagrams/colors1.xml"/><Relationship Id="rId28" Type="http://schemas.openxmlformats.org/officeDocument/2006/relationships/hyperlink" Target="https://mjera-zrm.hzz.hr" TargetMode="Externa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yperlink" Target="mailto:info@hzz.hr"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diagramQuickStyle" Target="diagrams/quickStyle1.xml"/><Relationship Id="rId27" Type="http://schemas.openxmlformats.org/officeDocument/2006/relationships/hyperlink" Target="http://www.mjere.hr" TargetMode="External"/><Relationship Id="rId30" Type="http://schemas.openxmlformats.org/officeDocument/2006/relationships/hyperlink" Target="mailto:ravnatelj@hzz.hr" TargetMode="External"/><Relationship Id="rId35" Type="http://schemas.openxmlformats.org/officeDocument/2006/relationships/footer" Target="footer8.xm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chart" Target="charts/chart1.xml"/><Relationship Id="rId33" Type="http://schemas.openxmlformats.org/officeDocument/2006/relationships/hyperlink" Target="http://www.hzz.hr" TargetMode="External"/><Relationship Id="rId38"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000" b="1"/>
              <a:t>Obuhvat</a:t>
            </a:r>
            <a:r>
              <a:rPr lang="hr-HR" sz="1000" b="1" baseline="0"/>
              <a:t> korištenja potpora za očuvanje radnih mjesta prema područjima djelatnosti, udio u isplatama (%)</a:t>
            </a:r>
            <a:endParaRPr lang="hr-HR" sz="1000" b="1"/>
          </a:p>
        </c:rich>
      </c:tx>
      <c:layout>
        <c:manualLayout>
          <c:xMode val="edge"/>
          <c:yMode val="edge"/>
          <c:x val="0.1533478064155549"/>
          <c:y val="2.943460192475940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0.4764650301065308"/>
          <c:y val="0.10982107663341814"/>
          <c:w val="0.50861971173094889"/>
          <c:h val="0.81107146731337854"/>
        </c:manualLayout>
      </c:layout>
      <c:barChart>
        <c:barDir val="bar"/>
        <c:grouping val="clustered"/>
        <c:varyColors val="0"/>
        <c:ser>
          <c:idx val="0"/>
          <c:order val="0"/>
          <c:spPr>
            <a:solidFill>
              <a:schemeClr val="accent1"/>
            </a:solidFill>
            <a:ln>
              <a:noFill/>
            </a:ln>
            <a:effectLst/>
          </c:spPr>
          <c:invertIfNegative val="0"/>
          <c:cat>
            <c:strRef>
              <c:f>'Sheet4 (3)'!$B$2:$B$21</c:f>
              <c:strCache>
                <c:ptCount val="20"/>
                <c:pt idx="0">
                  <c:v>DJELATNOSTI PRUŽANJA SMJEŠTAJA TE PRIPREME I USLUŽIVANJA HRANE</c:v>
                </c:pt>
                <c:pt idx="1">
                  <c:v>PRIJEVOZ I SKLADIŠTENJE</c:v>
                </c:pt>
                <c:pt idx="2">
                  <c:v>PRERAĐIVAČKA INDUSTRIJA</c:v>
                </c:pt>
                <c:pt idx="3">
                  <c:v>TRGOVINA NA VELIKO I NA MALO; POPRAVAK MOTORNIH VOZILA I MOTOCIKALA</c:v>
                </c:pt>
                <c:pt idx="4">
                  <c:v>ADMINISTRATIVNE I POMOĆNE USLUŽNE DJELATNOSTI</c:v>
                </c:pt>
                <c:pt idx="5">
                  <c:v>GRAĐEVINARSTVO</c:v>
                </c:pt>
                <c:pt idx="6">
                  <c:v>STRUČNE, ZNANSTVENE I TEHNIČKE DJELATNOSTI</c:v>
                </c:pt>
                <c:pt idx="7">
                  <c:v>OSTALE USLUŽNE DJELATNOSTI</c:v>
                </c:pt>
                <c:pt idx="8">
                  <c:v>UMJETNOST, ZABAVA I REKREACIJA</c:v>
                </c:pt>
                <c:pt idx="9">
                  <c:v>POLJOPRIVREDA, ŠUMARSTVO I RIBARSTVO</c:v>
                </c:pt>
                <c:pt idx="10">
                  <c:v>INFORMACIJE I KOMUNIKACIJE</c:v>
                </c:pt>
                <c:pt idx="11">
                  <c:v>DJELATNOSTI ZDRAVSTVENE ZAŠTITE I SOCIJALNE SKRBI</c:v>
                </c:pt>
                <c:pt idx="12">
                  <c:v>POSLOVANJE NEKRETNINAMA</c:v>
                </c:pt>
                <c:pt idx="13">
                  <c:v>OBRAZOVANJE</c:v>
                </c:pt>
                <c:pt idx="14">
                  <c:v>OPSKRBA VODOM; UKLANJANJE OTPADNIH VODA, GOSPODARENJE OTPADOM TE DJELATNOSTI SANACIJE OKOLIŠA</c:v>
                </c:pt>
                <c:pt idx="15">
                  <c:v>FINANCIJSKE DJELATNOSTI I DJELATNOSTI OSIGURANJA</c:v>
                </c:pt>
                <c:pt idx="16">
                  <c:v>RUDARSTVO I VAĐENJE</c:v>
                </c:pt>
                <c:pt idx="17">
                  <c:v>OPSKRBA ELEKTRIČNOM ENERGIJOM, PLINOM, PAROM I KLIMATIZACIJA</c:v>
                </c:pt>
                <c:pt idx="18">
                  <c:v>DJELATNOSTI KUĆANSTAVA KAO POSLODAVACA; DJELATNOSTI KUĆANSTAVA KOJA PROIZVODE RAZLIČITU ROBU I OBAVLJAJU RAZLIČITE USLUGE ZA VLASTITE POTREBE</c:v>
                </c:pt>
                <c:pt idx="19">
                  <c:v>JAVNA UPRAVA I OBRANA; OBVEZNO SOCIJALNO OSIGURANJE</c:v>
                </c:pt>
              </c:strCache>
            </c:strRef>
          </c:cat>
          <c:val>
            <c:numRef>
              <c:f>'Sheet4 (3)'!$D$2:$D$21</c:f>
              <c:numCache>
                <c:formatCode>General</c:formatCode>
                <c:ptCount val="20"/>
                <c:pt idx="0">
                  <c:v>40.703662677595233</c:v>
                </c:pt>
                <c:pt idx="1">
                  <c:v>12.301636059109532</c:v>
                </c:pt>
                <c:pt idx="2">
                  <c:v>10.760474253133824</c:v>
                </c:pt>
                <c:pt idx="3">
                  <c:v>8.1199018274075705</c:v>
                </c:pt>
                <c:pt idx="4">
                  <c:v>6.8184964794472336</c:v>
                </c:pt>
                <c:pt idx="5">
                  <c:v>4.5882838136228967</c:v>
                </c:pt>
                <c:pt idx="6">
                  <c:v>4.0345458653430954</c:v>
                </c:pt>
                <c:pt idx="7">
                  <c:v>3.8779498148977796</c:v>
                </c:pt>
                <c:pt idx="8">
                  <c:v>3.1534679272370609</c:v>
                </c:pt>
                <c:pt idx="9">
                  <c:v>1.8358133033844686</c:v>
                </c:pt>
                <c:pt idx="10">
                  <c:v>1.5792186738335112</c:v>
                </c:pt>
                <c:pt idx="11">
                  <c:v>0.63209310414935505</c:v>
                </c:pt>
                <c:pt idx="12">
                  <c:v>0.52323366961414008</c:v>
                </c:pt>
                <c:pt idx="13">
                  <c:v>0.46296655891346222</c:v>
                </c:pt>
                <c:pt idx="14">
                  <c:v>0.38693695978802933</c:v>
                </c:pt>
                <c:pt idx="15">
                  <c:v>0.11959382260848694</c:v>
                </c:pt>
                <c:pt idx="16">
                  <c:v>4.6367533773272372E-2</c:v>
                </c:pt>
                <c:pt idx="17">
                  <c:v>2.5772108815654303E-2</c:v>
                </c:pt>
                <c:pt idx="18">
                  <c:v>1.7531594578713668E-2</c:v>
                </c:pt>
                <c:pt idx="19">
                  <c:v>1.2053952746702078E-2</c:v>
                </c:pt>
              </c:numCache>
            </c:numRef>
          </c:val>
          <c:extLst>
            <c:ext xmlns:c16="http://schemas.microsoft.com/office/drawing/2014/chart" uri="{C3380CC4-5D6E-409C-BE32-E72D297353CC}">
              <c16:uniqueId val="{00000000-D4AD-4E0F-A5F5-C3BC72F21EC0}"/>
            </c:ext>
          </c:extLst>
        </c:ser>
        <c:dLbls>
          <c:showLegendKey val="0"/>
          <c:showVal val="0"/>
          <c:showCatName val="0"/>
          <c:showSerName val="0"/>
          <c:showPercent val="0"/>
          <c:showBubbleSize val="0"/>
        </c:dLbls>
        <c:gapWidth val="182"/>
        <c:axId val="439208415"/>
        <c:axId val="439212159"/>
      </c:barChart>
      <c:catAx>
        <c:axId val="439208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9212159"/>
        <c:crosses val="autoZero"/>
        <c:auto val="1"/>
        <c:lblAlgn val="ctr"/>
        <c:lblOffset val="100"/>
        <c:noMultiLvlLbl val="0"/>
      </c:catAx>
      <c:valAx>
        <c:axId val="4392121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920841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9B2C5E-74D1-4927-8575-DA57F019FD7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8DE71F5-4979-4D08-A1A3-B5E9235666BD}">
      <dgm:prSet phldrT="[Text]" custT="1"/>
      <dgm:spPr>
        <a:solidFill>
          <a:schemeClr val="tx1">
            <a:lumMod val="50000"/>
            <a:lumOff val="50000"/>
          </a:schemeClr>
        </a:solidFill>
      </dgm:spPr>
      <dgm:t>
        <a:bodyPr/>
        <a:lstStyle/>
        <a:p>
          <a:pPr algn="ctr"/>
          <a:r>
            <a:rPr lang="hr-HR" sz="2000" b="1"/>
            <a:t>RAVNATELJ</a:t>
          </a:r>
          <a:endParaRPr lang="en-US" sz="2000" b="1"/>
        </a:p>
      </dgm:t>
    </dgm:pt>
    <dgm:pt modelId="{755258C3-0D37-455F-9A2B-54F05F0779BB}" type="parTrans" cxnId="{DCC7FEDC-D29E-428C-A757-7BFA00258C03}">
      <dgm:prSet/>
      <dgm:spPr/>
      <dgm:t>
        <a:bodyPr/>
        <a:lstStyle/>
        <a:p>
          <a:pPr algn="ctr"/>
          <a:endParaRPr lang="en-US"/>
        </a:p>
      </dgm:t>
    </dgm:pt>
    <dgm:pt modelId="{9FC1B999-236D-468D-B080-30406993AA7D}" type="sibTrans" cxnId="{DCC7FEDC-D29E-428C-A757-7BFA00258C03}">
      <dgm:prSet/>
      <dgm:spPr/>
      <dgm:t>
        <a:bodyPr/>
        <a:lstStyle/>
        <a:p>
          <a:pPr algn="ctr"/>
          <a:endParaRPr lang="en-US"/>
        </a:p>
      </dgm:t>
    </dgm:pt>
    <dgm:pt modelId="{21ACA217-46E0-4297-BCB5-B2EC2E92CC32}">
      <dgm:prSet phldrT="[Text]" custT="1"/>
      <dgm:spPr>
        <a:solidFill>
          <a:schemeClr val="bg1">
            <a:lumMod val="50000"/>
          </a:schemeClr>
        </a:solidFill>
      </dgm:spPr>
      <dgm:t>
        <a:bodyPr/>
        <a:lstStyle/>
        <a:p>
          <a:pPr algn="ctr"/>
          <a:r>
            <a:rPr lang="hr-HR" sz="1100" b="1"/>
            <a:t>SEKTOR ZA TRŽIŠTE RADA I POLITIKE ZAPOŠLJAVANJA</a:t>
          </a:r>
          <a:endParaRPr lang="en-US" sz="1100" b="1"/>
        </a:p>
      </dgm:t>
    </dgm:pt>
    <dgm:pt modelId="{371AD400-133C-4D0F-8C1F-EFCB0B898111}" type="parTrans" cxnId="{9C929D76-EE6D-44CC-87B5-29B277653C34}">
      <dgm:prSet/>
      <dgm:spPr/>
      <dgm:t>
        <a:bodyPr/>
        <a:lstStyle/>
        <a:p>
          <a:pPr algn="ctr"/>
          <a:endParaRPr lang="en-US"/>
        </a:p>
      </dgm:t>
    </dgm:pt>
    <dgm:pt modelId="{BFEF1110-A690-4253-9EFF-74A854DA4D0C}" type="sibTrans" cxnId="{9C929D76-EE6D-44CC-87B5-29B277653C34}">
      <dgm:prSet/>
      <dgm:spPr/>
      <dgm:t>
        <a:bodyPr/>
        <a:lstStyle/>
        <a:p>
          <a:pPr algn="ctr"/>
          <a:endParaRPr lang="en-US"/>
        </a:p>
      </dgm:t>
    </dgm:pt>
    <dgm:pt modelId="{4CE007CE-799B-4761-8000-7DD7F43BDCD9}">
      <dgm:prSet phldrT="[Text]" custT="1"/>
      <dgm:spPr>
        <a:solidFill>
          <a:schemeClr val="bg1">
            <a:lumMod val="50000"/>
          </a:schemeClr>
        </a:solidFill>
      </dgm:spPr>
      <dgm:t>
        <a:bodyPr/>
        <a:lstStyle/>
        <a:p>
          <a:pPr algn="ctr"/>
          <a:r>
            <a:rPr lang="hr-HR" sz="1100" b="1"/>
            <a:t>SEKTOR ZA PRAVNE POSLOVE</a:t>
          </a:r>
          <a:endParaRPr lang="en-US" sz="1100" b="1"/>
        </a:p>
      </dgm:t>
    </dgm:pt>
    <dgm:pt modelId="{C4BEBB30-20BA-4B75-B7BA-60670DA787E4}" type="parTrans" cxnId="{D93C8260-91D2-4C6C-B602-64EC9A55A251}">
      <dgm:prSet/>
      <dgm:spPr/>
      <dgm:t>
        <a:bodyPr/>
        <a:lstStyle/>
        <a:p>
          <a:pPr algn="ctr"/>
          <a:endParaRPr lang="en-US"/>
        </a:p>
      </dgm:t>
    </dgm:pt>
    <dgm:pt modelId="{8D400D6D-A84D-4319-920E-D12CB352EE97}" type="sibTrans" cxnId="{D93C8260-91D2-4C6C-B602-64EC9A55A251}">
      <dgm:prSet/>
      <dgm:spPr/>
      <dgm:t>
        <a:bodyPr/>
        <a:lstStyle/>
        <a:p>
          <a:pPr algn="ctr"/>
          <a:endParaRPr lang="en-US"/>
        </a:p>
      </dgm:t>
    </dgm:pt>
    <dgm:pt modelId="{28965B19-49F5-41E0-9C55-EFB73CD005B3}">
      <dgm:prSet phldrT="[Text]" custT="1"/>
      <dgm:spPr>
        <a:solidFill>
          <a:schemeClr val="bg1">
            <a:lumMod val="50000"/>
          </a:schemeClr>
        </a:solidFill>
      </dgm:spPr>
      <dgm:t>
        <a:bodyPr/>
        <a:lstStyle/>
        <a:p>
          <a:pPr algn="ctr"/>
          <a:r>
            <a:rPr lang="hr-HR" sz="1100" b="1"/>
            <a:t>SEKTOR ZA FINANCIJSKO UPRAVLJANJE</a:t>
          </a:r>
          <a:endParaRPr lang="en-US" sz="1100" b="1"/>
        </a:p>
      </dgm:t>
    </dgm:pt>
    <dgm:pt modelId="{427D0509-595F-4F44-980F-03FB4D7F5578}" type="parTrans" cxnId="{0E8E91CF-50D1-419F-9BAD-896344E2B8D7}">
      <dgm:prSet/>
      <dgm:spPr/>
      <dgm:t>
        <a:bodyPr/>
        <a:lstStyle/>
        <a:p>
          <a:pPr algn="ctr"/>
          <a:endParaRPr lang="en-US"/>
        </a:p>
      </dgm:t>
    </dgm:pt>
    <dgm:pt modelId="{CFB4DE76-4899-4195-9806-E21690192065}" type="sibTrans" cxnId="{0E8E91CF-50D1-419F-9BAD-896344E2B8D7}">
      <dgm:prSet/>
      <dgm:spPr/>
      <dgm:t>
        <a:bodyPr/>
        <a:lstStyle/>
        <a:p>
          <a:pPr algn="ctr"/>
          <a:endParaRPr lang="en-US"/>
        </a:p>
      </dgm:t>
    </dgm:pt>
    <dgm:pt modelId="{2D1915B9-5099-4444-8745-C91FF20D962D}" type="asst">
      <dgm:prSet custT="1"/>
      <dgm:spPr>
        <a:solidFill>
          <a:srgbClr val="A20000"/>
        </a:solidFill>
      </dgm:spPr>
      <dgm:t>
        <a:bodyPr/>
        <a:lstStyle/>
        <a:p>
          <a:pPr algn="ctr"/>
          <a:r>
            <a:rPr lang="hr-HR" sz="1100" b="1"/>
            <a:t>ODJEL ZA UNUTARNJUI REVIZIJU</a:t>
          </a:r>
          <a:endParaRPr lang="en-US" sz="1100" b="1"/>
        </a:p>
      </dgm:t>
    </dgm:pt>
    <dgm:pt modelId="{DB12AA50-9F43-4A22-A093-68CE4437EC1B}" type="parTrans" cxnId="{15CEB17A-F12F-4A03-8AF5-07398ABBD907}">
      <dgm:prSet/>
      <dgm:spPr/>
      <dgm:t>
        <a:bodyPr/>
        <a:lstStyle/>
        <a:p>
          <a:pPr algn="ctr"/>
          <a:endParaRPr lang="en-US"/>
        </a:p>
      </dgm:t>
    </dgm:pt>
    <dgm:pt modelId="{06EB1603-D949-4BE7-A1DC-6C019C35C9B8}" type="sibTrans" cxnId="{15CEB17A-F12F-4A03-8AF5-07398ABBD907}">
      <dgm:prSet/>
      <dgm:spPr/>
      <dgm:t>
        <a:bodyPr/>
        <a:lstStyle/>
        <a:p>
          <a:pPr algn="ctr"/>
          <a:endParaRPr lang="en-US"/>
        </a:p>
      </dgm:t>
    </dgm:pt>
    <dgm:pt modelId="{063E3F69-D295-4B78-A6CC-45DE6EF739E6}" type="asst">
      <dgm:prSet custT="1"/>
      <dgm:spPr>
        <a:solidFill>
          <a:srgbClr val="A20000"/>
        </a:solidFill>
      </dgm:spPr>
      <dgm:t>
        <a:bodyPr/>
        <a:lstStyle/>
        <a:p>
          <a:pPr algn="ctr"/>
          <a:r>
            <a:rPr lang="hr-HR" sz="1050" b="1"/>
            <a:t>ODJEL ZA ODNOSE S JAVNOŠĆU I MEĐUNARODNU SURADNJU</a:t>
          </a:r>
          <a:endParaRPr lang="en-US" sz="1050" b="1"/>
        </a:p>
      </dgm:t>
    </dgm:pt>
    <dgm:pt modelId="{59ED0727-CA62-4DBE-813E-D68AC04DEBEB}" type="parTrans" cxnId="{190E94B3-22C4-4599-A1C4-52060E4C67F2}">
      <dgm:prSet/>
      <dgm:spPr/>
      <dgm:t>
        <a:bodyPr/>
        <a:lstStyle/>
        <a:p>
          <a:pPr algn="ctr"/>
          <a:endParaRPr lang="en-US"/>
        </a:p>
      </dgm:t>
    </dgm:pt>
    <dgm:pt modelId="{E52B83F0-F160-4AAA-98CB-0D02EF50F179}" type="sibTrans" cxnId="{190E94B3-22C4-4599-A1C4-52060E4C67F2}">
      <dgm:prSet/>
      <dgm:spPr/>
      <dgm:t>
        <a:bodyPr/>
        <a:lstStyle/>
        <a:p>
          <a:pPr algn="ctr"/>
          <a:endParaRPr lang="en-US"/>
        </a:p>
      </dgm:t>
    </dgm:pt>
    <dgm:pt modelId="{723204EA-84AE-4009-B7CF-A557D4E4DE95}">
      <dgm:prSet custT="1"/>
      <dgm:spPr>
        <a:solidFill>
          <a:schemeClr val="bg1">
            <a:lumMod val="50000"/>
          </a:schemeClr>
        </a:solidFill>
      </dgm:spPr>
      <dgm:t>
        <a:bodyPr/>
        <a:lstStyle/>
        <a:p>
          <a:pPr algn="ctr"/>
          <a:r>
            <a:rPr lang="hr-HR" sz="1100" b="1"/>
            <a:t>SEKTOR ZA ANALITIKU I INFORMATIKU</a:t>
          </a:r>
          <a:endParaRPr lang="en-US" sz="1100" b="1"/>
        </a:p>
      </dgm:t>
    </dgm:pt>
    <dgm:pt modelId="{3527C0B7-9E6C-4672-95E8-618511DE9409}" type="parTrans" cxnId="{1F827688-E8EC-459C-887B-532E85D59C12}">
      <dgm:prSet/>
      <dgm:spPr/>
      <dgm:t>
        <a:bodyPr/>
        <a:lstStyle/>
        <a:p>
          <a:pPr algn="ctr"/>
          <a:endParaRPr lang="en-US"/>
        </a:p>
      </dgm:t>
    </dgm:pt>
    <dgm:pt modelId="{A25412DF-059F-478D-A59A-E8FD4609EDCD}" type="sibTrans" cxnId="{1F827688-E8EC-459C-887B-532E85D59C12}">
      <dgm:prSet/>
      <dgm:spPr/>
      <dgm:t>
        <a:bodyPr/>
        <a:lstStyle/>
        <a:p>
          <a:pPr algn="ctr"/>
          <a:endParaRPr lang="en-US"/>
        </a:p>
      </dgm:t>
    </dgm:pt>
    <dgm:pt modelId="{962520B7-890E-44FC-BE38-99C0ADCAB14F}" type="asst">
      <dgm:prSet custT="1"/>
      <dgm:spPr>
        <a:solidFill>
          <a:schemeClr val="bg1">
            <a:lumMod val="75000"/>
          </a:schemeClr>
        </a:solidFill>
      </dgm:spPr>
      <dgm:t>
        <a:bodyPr/>
        <a:lstStyle/>
        <a:p>
          <a:pPr algn="ctr"/>
          <a:r>
            <a:rPr lang="hr-HR" sz="1100" b="1"/>
            <a:t>PODRUČNE SLUŽBE</a:t>
          </a:r>
          <a:endParaRPr lang="en-US" sz="1100" b="1"/>
        </a:p>
      </dgm:t>
    </dgm:pt>
    <dgm:pt modelId="{30FE27E4-691C-4010-9A58-1670EB74CFEE}" type="parTrans" cxnId="{3F4C99B4-69ED-481D-ABAE-D72C1879B771}">
      <dgm:prSet/>
      <dgm:spPr/>
      <dgm:t>
        <a:bodyPr/>
        <a:lstStyle/>
        <a:p>
          <a:pPr algn="ctr"/>
          <a:endParaRPr lang="en-US"/>
        </a:p>
      </dgm:t>
    </dgm:pt>
    <dgm:pt modelId="{DBFC6D24-4C22-443F-AA85-E1B493F639AE}" type="sibTrans" cxnId="{3F4C99B4-69ED-481D-ABAE-D72C1879B771}">
      <dgm:prSet/>
      <dgm:spPr/>
      <dgm:t>
        <a:bodyPr/>
        <a:lstStyle/>
        <a:p>
          <a:pPr algn="ctr"/>
          <a:endParaRPr lang="en-US"/>
        </a:p>
      </dgm:t>
    </dgm:pt>
    <dgm:pt modelId="{E4A36BB6-826B-4F3C-B5B7-F6E8711771DA}">
      <dgm:prSet custT="1"/>
      <dgm:spPr>
        <a:solidFill>
          <a:schemeClr val="bg1">
            <a:lumMod val="50000"/>
          </a:schemeClr>
        </a:solidFill>
      </dgm:spPr>
      <dgm:t>
        <a:bodyPr/>
        <a:lstStyle/>
        <a:p>
          <a:pPr algn="ctr"/>
          <a:r>
            <a:rPr lang="hr-HR" sz="1100" b="1"/>
            <a:t>URED ZA FINANCIRANJE I UGOVARANJE PROJEKATA EUROPSKE UNIJE</a:t>
          </a:r>
          <a:endParaRPr lang="en-US" sz="1100" b="1"/>
        </a:p>
      </dgm:t>
    </dgm:pt>
    <dgm:pt modelId="{74FE1507-DF96-4025-A44F-30E492443FB1}" type="parTrans" cxnId="{F5B86306-F86D-4116-A5CA-269750277595}">
      <dgm:prSet/>
      <dgm:spPr/>
      <dgm:t>
        <a:bodyPr/>
        <a:lstStyle/>
        <a:p>
          <a:pPr algn="ctr"/>
          <a:endParaRPr lang="en-US"/>
        </a:p>
      </dgm:t>
    </dgm:pt>
    <dgm:pt modelId="{6B368C07-54BF-4C5B-B77B-754CDBB0BF09}" type="sibTrans" cxnId="{F5B86306-F86D-4116-A5CA-269750277595}">
      <dgm:prSet/>
      <dgm:spPr/>
      <dgm:t>
        <a:bodyPr/>
        <a:lstStyle/>
        <a:p>
          <a:pPr algn="ctr"/>
          <a:endParaRPr lang="en-US"/>
        </a:p>
      </dgm:t>
    </dgm:pt>
    <dgm:pt modelId="{92EDF613-C789-4177-BCB0-CD2DA672A932}" type="asst">
      <dgm:prSet custT="1"/>
      <dgm:spPr>
        <a:solidFill>
          <a:schemeClr val="bg1">
            <a:lumMod val="75000"/>
          </a:schemeClr>
        </a:solidFill>
      </dgm:spPr>
      <dgm:t>
        <a:bodyPr/>
        <a:lstStyle/>
        <a:p>
          <a:pPr algn="ctr"/>
          <a:r>
            <a:rPr lang="hr-HR" sz="1100" b="1"/>
            <a:t>PODRUČNI UREDI</a:t>
          </a:r>
          <a:endParaRPr lang="en-US" sz="1100" b="1"/>
        </a:p>
      </dgm:t>
    </dgm:pt>
    <dgm:pt modelId="{11C2F92D-F429-4AF8-8C93-A160F8B6632A}" type="parTrans" cxnId="{D616C548-722F-46EC-8CD3-5C182A2252C8}">
      <dgm:prSet/>
      <dgm:spPr/>
      <dgm:t>
        <a:bodyPr/>
        <a:lstStyle/>
        <a:p>
          <a:pPr algn="ctr"/>
          <a:endParaRPr lang="en-US"/>
        </a:p>
      </dgm:t>
    </dgm:pt>
    <dgm:pt modelId="{13D9A4DF-5E38-4CC9-9404-869FB082F803}" type="sibTrans" cxnId="{D616C548-722F-46EC-8CD3-5C182A2252C8}">
      <dgm:prSet/>
      <dgm:spPr/>
      <dgm:t>
        <a:bodyPr/>
        <a:lstStyle/>
        <a:p>
          <a:pPr algn="ctr"/>
          <a:endParaRPr lang="en-US"/>
        </a:p>
      </dgm:t>
    </dgm:pt>
    <dgm:pt modelId="{C0925628-DE73-4EB0-9FAF-00D56811BAC7}" type="asst">
      <dgm:prSet custT="1"/>
      <dgm:spPr>
        <a:solidFill>
          <a:schemeClr val="accent1">
            <a:lumMod val="60000"/>
            <a:lumOff val="40000"/>
          </a:schemeClr>
        </a:solidFill>
      </dgm:spPr>
      <dgm:t>
        <a:bodyPr/>
        <a:lstStyle/>
        <a:p>
          <a:pPr algn="ctr"/>
          <a:r>
            <a:rPr lang="hr-HR" sz="1100" b="1"/>
            <a:t>ISPOSTAVE</a:t>
          </a:r>
          <a:endParaRPr lang="en-US" sz="1100" b="1"/>
        </a:p>
      </dgm:t>
    </dgm:pt>
    <dgm:pt modelId="{4780818B-CAC1-4793-8F07-1AAD7CDC16A2}" type="parTrans" cxnId="{C3B46A64-FA1B-4C37-8C39-50B411CB174F}">
      <dgm:prSet/>
      <dgm:spPr/>
      <dgm:t>
        <a:bodyPr/>
        <a:lstStyle/>
        <a:p>
          <a:pPr algn="ctr"/>
          <a:endParaRPr lang="en-US"/>
        </a:p>
      </dgm:t>
    </dgm:pt>
    <dgm:pt modelId="{9ACA59B2-EF11-40DD-A62B-BBE8FE636878}" type="sibTrans" cxnId="{C3B46A64-FA1B-4C37-8C39-50B411CB174F}">
      <dgm:prSet/>
      <dgm:spPr/>
      <dgm:t>
        <a:bodyPr/>
        <a:lstStyle/>
        <a:p>
          <a:pPr algn="ctr"/>
          <a:endParaRPr lang="en-US"/>
        </a:p>
      </dgm:t>
    </dgm:pt>
    <dgm:pt modelId="{DAFED840-C8BF-484C-8E89-1A00F0DCE075}">
      <dgm:prSet custT="1"/>
      <dgm:spPr>
        <a:solidFill>
          <a:schemeClr val="accent1">
            <a:lumMod val="60000"/>
            <a:lumOff val="40000"/>
          </a:schemeClr>
        </a:solidFill>
      </dgm:spPr>
      <dgm:t>
        <a:bodyPr/>
        <a:lstStyle/>
        <a:p>
          <a:pPr algn="ctr"/>
          <a:r>
            <a:rPr lang="hr-HR" sz="1100" b="1"/>
            <a:t>ISPOSTAVE</a:t>
          </a:r>
          <a:endParaRPr lang="en-US" sz="1100" b="1"/>
        </a:p>
      </dgm:t>
    </dgm:pt>
    <dgm:pt modelId="{D1AD0FB0-D6C3-40B3-849D-E6D385568648}" type="parTrans" cxnId="{1F9EF939-913F-409E-BF9E-4D9785EF9D1E}">
      <dgm:prSet/>
      <dgm:spPr/>
      <dgm:t>
        <a:bodyPr/>
        <a:lstStyle/>
        <a:p>
          <a:pPr algn="ctr"/>
          <a:endParaRPr lang="en-US"/>
        </a:p>
      </dgm:t>
    </dgm:pt>
    <dgm:pt modelId="{1E46CE24-E527-489A-A9A9-AB59EECACDB3}" type="sibTrans" cxnId="{1F9EF939-913F-409E-BF9E-4D9785EF9D1E}">
      <dgm:prSet/>
      <dgm:spPr/>
      <dgm:t>
        <a:bodyPr/>
        <a:lstStyle/>
        <a:p>
          <a:pPr algn="ctr"/>
          <a:endParaRPr lang="en-US"/>
        </a:p>
      </dgm:t>
    </dgm:pt>
    <dgm:pt modelId="{59BF159C-0C30-4012-A601-9C784404F4B6}" type="pres">
      <dgm:prSet presAssocID="{519B2C5E-74D1-4927-8575-DA57F019FD70}" presName="hierChild1" presStyleCnt="0">
        <dgm:presLayoutVars>
          <dgm:orgChart val="1"/>
          <dgm:chPref val="1"/>
          <dgm:dir/>
          <dgm:animOne val="branch"/>
          <dgm:animLvl val="lvl"/>
          <dgm:resizeHandles/>
        </dgm:presLayoutVars>
      </dgm:prSet>
      <dgm:spPr/>
    </dgm:pt>
    <dgm:pt modelId="{4878DCD5-C59A-4F08-8A04-C17CB9D69FEE}" type="pres">
      <dgm:prSet presAssocID="{58DE71F5-4979-4D08-A1A3-B5E9235666BD}" presName="hierRoot1" presStyleCnt="0">
        <dgm:presLayoutVars>
          <dgm:hierBranch val="init"/>
        </dgm:presLayoutVars>
      </dgm:prSet>
      <dgm:spPr/>
    </dgm:pt>
    <dgm:pt modelId="{A49A44CD-5AEB-466E-B4D5-5BA331626C51}" type="pres">
      <dgm:prSet presAssocID="{58DE71F5-4979-4D08-A1A3-B5E9235666BD}" presName="rootComposite1" presStyleCnt="0"/>
      <dgm:spPr/>
    </dgm:pt>
    <dgm:pt modelId="{CA069BD3-E877-4FE7-A01F-399061376527}" type="pres">
      <dgm:prSet presAssocID="{58DE71F5-4979-4D08-A1A3-B5E9235666BD}" presName="rootText1" presStyleLbl="node0" presStyleIdx="0" presStyleCnt="1" custScaleX="162434" custScaleY="111198" custLinFactNeighborX="-3654" custLinFactNeighborY="-41418">
        <dgm:presLayoutVars>
          <dgm:chPref val="3"/>
        </dgm:presLayoutVars>
      </dgm:prSet>
      <dgm:spPr/>
    </dgm:pt>
    <dgm:pt modelId="{B859F16E-7A6A-4FA9-876C-75AAD5E28E81}" type="pres">
      <dgm:prSet presAssocID="{58DE71F5-4979-4D08-A1A3-B5E9235666BD}" presName="rootConnector1" presStyleLbl="node1" presStyleIdx="0" presStyleCnt="0"/>
      <dgm:spPr/>
    </dgm:pt>
    <dgm:pt modelId="{ED9E9B0C-BD5D-4F16-B978-7FA9C77D9099}" type="pres">
      <dgm:prSet presAssocID="{58DE71F5-4979-4D08-A1A3-B5E9235666BD}" presName="hierChild2" presStyleCnt="0"/>
      <dgm:spPr/>
    </dgm:pt>
    <dgm:pt modelId="{8904E429-7ECC-4B40-95DE-909C1561245F}" type="pres">
      <dgm:prSet presAssocID="{371AD400-133C-4D0F-8C1F-EFCB0B898111}" presName="Name37" presStyleLbl="parChTrans1D2" presStyleIdx="0" presStyleCnt="9"/>
      <dgm:spPr/>
    </dgm:pt>
    <dgm:pt modelId="{2DC76DE1-4FBB-4948-A7EA-5AD78CE4F7DB}" type="pres">
      <dgm:prSet presAssocID="{21ACA217-46E0-4297-BCB5-B2EC2E92CC32}" presName="hierRoot2" presStyleCnt="0">
        <dgm:presLayoutVars>
          <dgm:hierBranch val="init"/>
        </dgm:presLayoutVars>
      </dgm:prSet>
      <dgm:spPr/>
    </dgm:pt>
    <dgm:pt modelId="{C7B033AF-62B4-4F4C-90F5-369DA93668ED}" type="pres">
      <dgm:prSet presAssocID="{21ACA217-46E0-4297-BCB5-B2EC2E92CC32}" presName="rootComposite" presStyleCnt="0"/>
      <dgm:spPr/>
    </dgm:pt>
    <dgm:pt modelId="{ACFC4802-AAF7-44DF-B141-E63ED6C2F2AB}" type="pres">
      <dgm:prSet presAssocID="{21ACA217-46E0-4297-BCB5-B2EC2E92CC32}" presName="rootText" presStyleLbl="node2" presStyleIdx="0" presStyleCnt="5" custLinFactY="-100000" custLinFactNeighborX="-4313" custLinFactNeighborY="-192354">
        <dgm:presLayoutVars>
          <dgm:chPref val="3"/>
        </dgm:presLayoutVars>
      </dgm:prSet>
      <dgm:spPr/>
    </dgm:pt>
    <dgm:pt modelId="{4E94D158-F965-4284-A64B-AE34AABA82AC}" type="pres">
      <dgm:prSet presAssocID="{21ACA217-46E0-4297-BCB5-B2EC2E92CC32}" presName="rootConnector" presStyleLbl="node2" presStyleIdx="0" presStyleCnt="5"/>
      <dgm:spPr/>
    </dgm:pt>
    <dgm:pt modelId="{F512D3DF-19CA-4169-A259-7C53ADDC95DF}" type="pres">
      <dgm:prSet presAssocID="{21ACA217-46E0-4297-BCB5-B2EC2E92CC32}" presName="hierChild4" presStyleCnt="0"/>
      <dgm:spPr/>
    </dgm:pt>
    <dgm:pt modelId="{5FB581D2-1889-4BD5-9ED7-0E0C9CEE4B2A}" type="pres">
      <dgm:prSet presAssocID="{21ACA217-46E0-4297-BCB5-B2EC2E92CC32}" presName="hierChild5" presStyleCnt="0"/>
      <dgm:spPr/>
    </dgm:pt>
    <dgm:pt modelId="{E1ECE01C-95A9-4EF7-BC4F-3F6E55549730}" type="pres">
      <dgm:prSet presAssocID="{C4BEBB30-20BA-4B75-B7BA-60670DA787E4}" presName="Name37" presStyleLbl="parChTrans1D2" presStyleIdx="1" presStyleCnt="9"/>
      <dgm:spPr/>
    </dgm:pt>
    <dgm:pt modelId="{86532F3F-BB38-4553-B90F-38818D57A941}" type="pres">
      <dgm:prSet presAssocID="{4CE007CE-799B-4761-8000-7DD7F43BDCD9}" presName="hierRoot2" presStyleCnt="0">
        <dgm:presLayoutVars>
          <dgm:hierBranch val="init"/>
        </dgm:presLayoutVars>
      </dgm:prSet>
      <dgm:spPr/>
    </dgm:pt>
    <dgm:pt modelId="{FD0F9D4F-4931-4ECF-9D20-67FEC26CBBB9}" type="pres">
      <dgm:prSet presAssocID="{4CE007CE-799B-4761-8000-7DD7F43BDCD9}" presName="rootComposite" presStyleCnt="0"/>
      <dgm:spPr/>
    </dgm:pt>
    <dgm:pt modelId="{40F2D67F-F9E4-4B96-981F-E3547F86BC6A}" type="pres">
      <dgm:prSet presAssocID="{4CE007CE-799B-4761-8000-7DD7F43BDCD9}" presName="rootText" presStyleLbl="node2" presStyleIdx="1" presStyleCnt="5" custLinFactY="-100000" custLinFactNeighborX="-4314" custLinFactNeighborY="-192354">
        <dgm:presLayoutVars>
          <dgm:chPref val="3"/>
        </dgm:presLayoutVars>
      </dgm:prSet>
      <dgm:spPr/>
    </dgm:pt>
    <dgm:pt modelId="{55436802-4335-4D1D-9FE3-0B943872C643}" type="pres">
      <dgm:prSet presAssocID="{4CE007CE-799B-4761-8000-7DD7F43BDCD9}" presName="rootConnector" presStyleLbl="node2" presStyleIdx="1" presStyleCnt="5"/>
      <dgm:spPr/>
    </dgm:pt>
    <dgm:pt modelId="{94C9178B-611E-4F4A-9AED-18A0B46B3172}" type="pres">
      <dgm:prSet presAssocID="{4CE007CE-799B-4761-8000-7DD7F43BDCD9}" presName="hierChild4" presStyleCnt="0"/>
      <dgm:spPr/>
    </dgm:pt>
    <dgm:pt modelId="{C79587E4-7873-4777-AAC9-24D15B587242}" type="pres">
      <dgm:prSet presAssocID="{4CE007CE-799B-4761-8000-7DD7F43BDCD9}" presName="hierChild5" presStyleCnt="0"/>
      <dgm:spPr/>
    </dgm:pt>
    <dgm:pt modelId="{34E09F35-CECB-48CA-AE7C-6ABC71A18FE2}" type="pres">
      <dgm:prSet presAssocID="{427D0509-595F-4F44-980F-03FB4D7F5578}" presName="Name37" presStyleLbl="parChTrans1D2" presStyleIdx="2" presStyleCnt="9"/>
      <dgm:spPr/>
    </dgm:pt>
    <dgm:pt modelId="{312ADB06-FD09-4C80-B4B5-A98BD1430213}" type="pres">
      <dgm:prSet presAssocID="{28965B19-49F5-41E0-9C55-EFB73CD005B3}" presName="hierRoot2" presStyleCnt="0">
        <dgm:presLayoutVars>
          <dgm:hierBranch val="init"/>
        </dgm:presLayoutVars>
      </dgm:prSet>
      <dgm:spPr/>
    </dgm:pt>
    <dgm:pt modelId="{6C75C749-D56E-4EAE-A93A-DBA1345CFDD6}" type="pres">
      <dgm:prSet presAssocID="{28965B19-49F5-41E0-9C55-EFB73CD005B3}" presName="rootComposite" presStyleCnt="0"/>
      <dgm:spPr/>
    </dgm:pt>
    <dgm:pt modelId="{629B7026-9C13-4094-BC70-3F583D10E36B}" type="pres">
      <dgm:prSet presAssocID="{28965B19-49F5-41E0-9C55-EFB73CD005B3}" presName="rootText" presStyleLbl="node2" presStyleIdx="2" presStyleCnt="5" custLinFactY="-100000" custLinFactNeighborX="-4314" custLinFactNeighborY="-192354">
        <dgm:presLayoutVars>
          <dgm:chPref val="3"/>
        </dgm:presLayoutVars>
      </dgm:prSet>
      <dgm:spPr/>
    </dgm:pt>
    <dgm:pt modelId="{E99CE410-ECCC-4548-B01E-4C427E03AB3E}" type="pres">
      <dgm:prSet presAssocID="{28965B19-49F5-41E0-9C55-EFB73CD005B3}" presName="rootConnector" presStyleLbl="node2" presStyleIdx="2" presStyleCnt="5"/>
      <dgm:spPr/>
    </dgm:pt>
    <dgm:pt modelId="{69E30893-DFFA-4F7C-956A-F3C3E70CA466}" type="pres">
      <dgm:prSet presAssocID="{28965B19-49F5-41E0-9C55-EFB73CD005B3}" presName="hierChild4" presStyleCnt="0"/>
      <dgm:spPr/>
    </dgm:pt>
    <dgm:pt modelId="{175A2BE6-F30C-418A-9BB7-311552F5FD25}" type="pres">
      <dgm:prSet presAssocID="{28965B19-49F5-41E0-9C55-EFB73CD005B3}" presName="hierChild5" presStyleCnt="0"/>
      <dgm:spPr/>
    </dgm:pt>
    <dgm:pt modelId="{BB5114CD-477C-487D-BD05-A775EA970BE2}" type="pres">
      <dgm:prSet presAssocID="{3527C0B7-9E6C-4672-95E8-618511DE9409}" presName="Name37" presStyleLbl="parChTrans1D2" presStyleIdx="3" presStyleCnt="9"/>
      <dgm:spPr/>
    </dgm:pt>
    <dgm:pt modelId="{518D993E-F9FD-4876-A3C0-CFF9096016CF}" type="pres">
      <dgm:prSet presAssocID="{723204EA-84AE-4009-B7CF-A557D4E4DE95}" presName="hierRoot2" presStyleCnt="0">
        <dgm:presLayoutVars>
          <dgm:hierBranch val="init"/>
        </dgm:presLayoutVars>
      </dgm:prSet>
      <dgm:spPr/>
    </dgm:pt>
    <dgm:pt modelId="{7B3460D5-9E85-44C8-9468-472E2CCB7308}" type="pres">
      <dgm:prSet presAssocID="{723204EA-84AE-4009-B7CF-A557D4E4DE95}" presName="rootComposite" presStyleCnt="0"/>
      <dgm:spPr/>
    </dgm:pt>
    <dgm:pt modelId="{D535D3CF-BA96-4F87-A6F6-CFE96C8A52B9}" type="pres">
      <dgm:prSet presAssocID="{723204EA-84AE-4009-B7CF-A557D4E4DE95}" presName="rootText" presStyleLbl="node2" presStyleIdx="3" presStyleCnt="5" custLinFactY="-100000" custLinFactNeighborX="-4314" custLinFactNeighborY="-192354">
        <dgm:presLayoutVars>
          <dgm:chPref val="3"/>
        </dgm:presLayoutVars>
      </dgm:prSet>
      <dgm:spPr/>
    </dgm:pt>
    <dgm:pt modelId="{6C18CF7B-B5CD-4FFE-9289-75FE20B49DE7}" type="pres">
      <dgm:prSet presAssocID="{723204EA-84AE-4009-B7CF-A557D4E4DE95}" presName="rootConnector" presStyleLbl="node2" presStyleIdx="3" presStyleCnt="5"/>
      <dgm:spPr/>
    </dgm:pt>
    <dgm:pt modelId="{01946890-B7BA-49EA-8C07-B11391CC78B5}" type="pres">
      <dgm:prSet presAssocID="{723204EA-84AE-4009-B7CF-A557D4E4DE95}" presName="hierChild4" presStyleCnt="0"/>
      <dgm:spPr/>
    </dgm:pt>
    <dgm:pt modelId="{7D747ABF-A751-4410-A3A6-B2C36C6827B7}" type="pres">
      <dgm:prSet presAssocID="{723204EA-84AE-4009-B7CF-A557D4E4DE95}" presName="hierChild5" presStyleCnt="0"/>
      <dgm:spPr/>
    </dgm:pt>
    <dgm:pt modelId="{93DA0491-16EA-4582-938B-771A8CB46AF0}" type="pres">
      <dgm:prSet presAssocID="{74FE1507-DF96-4025-A44F-30E492443FB1}" presName="Name37" presStyleLbl="parChTrans1D2" presStyleIdx="4" presStyleCnt="9"/>
      <dgm:spPr/>
    </dgm:pt>
    <dgm:pt modelId="{7016A08C-D7A6-45EB-B031-5C2DFEBCD329}" type="pres">
      <dgm:prSet presAssocID="{E4A36BB6-826B-4F3C-B5B7-F6E8711771DA}" presName="hierRoot2" presStyleCnt="0">
        <dgm:presLayoutVars>
          <dgm:hierBranch val="init"/>
        </dgm:presLayoutVars>
      </dgm:prSet>
      <dgm:spPr/>
    </dgm:pt>
    <dgm:pt modelId="{D293167A-AB6D-4FCA-A7FD-BB42433F3F6A}" type="pres">
      <dgm:prSet presAssocID="{E4A36BB6-826B-4F3C-B5B7-F6E8711771DA}" presName="rootComposite" presStyleCnt="0"/>
      <dgm:spPr/>
    </dgm:pt>
    <dgm:pt modelId="{DE8F0CBB-11A8-4E51-973E-C6BE8AB14C2B}" type="pres">
      <dgm:prSet presAssocID="{E4A36BB6-826B-4F3C-B5B7-F6E8711771DA}" presName="rootText" presStyleLbl="node2" presStyleIdx="4" presStyleCnt="5" custLinFactY="-100000" custLinFactNeighborX="-4314" custLinFactNeighborY="-192354">
        <dgm:presLayoutVars>
          <dgm:chPref val="3"/>
        </dgm:presLayoutVars>
      </dgm:prSet>
      <dgm:spPr/>
    </dgm:pt>
    <dgm:pt modelId="{4A1CE718-7D96-4B42-B3C3-B8515FF36E4E}" type="pres">
      <dgm:prSet presAssocID="{E4A36BB6-826B-4F3C-B5B7-F6E8711771DA}" presName="rootConnector" presStyleLbl="node2" presStyleIdx="4" presStyleCnt="5"/>
      <dgm:spPr/>
    </dgm:pt>
    <dgm:pt modelId="{768830FC-3E48-4C47-BA6D-9FBAF248FE75}" type="pres">
      <dgm:prSet presAssocID="{E4A36BB6-826B-4F3C-B5B7-F6E8711771DA}" presName="hierChild4" presStyleCnt="0"/>
      <dgm:spPr/>
    </dgm:pt>
    <dgm:pt modelId="{3CEE574E-06A8-435E-A52D-02BD229C7B47}" type="pres">
      <dgm:prSet presAssocID="{E4A36BB6-826B-4F3C-B5B7-F6E8711771DA}" presName="hierChild5" presStyleCnt="0"/>
      <dgm:spPr/>
    </dgm:pt>
    <dgm:pt modelId="{005B4B29-7368-43E1-A160-63C986EF6ABD}" type="pres">
      <dgm:prSet presAssocID="{58DE71F5-4979-4D08-A1A3-B5E9235666BD}" presName="hierChild3" presStyleCnt="0"/>
      <dgm:spPr/>
    </dgm:pt>
    <dgm:pt modelId="{6D254AF9-82A8-44DF-9D7D-692A1DE1005A}" type="pres">
      <dgm:prSet presAssocID="{DB12AA50-9F43-4A22-A093-68CE4437EC1B}" presName="Name111" presStyleLbl="parChTrans1D2" presStyleIdx="5" presStyleCnt="9"/>
      <dgm:spPr/>
    </dgm:pt>
    <dgm:pt modelId="{4022FA4A-9EBD-421A-B2E2-81821238C2D2}" type="pres">
      <dgm:prSet presAssocID="{2D1915B9-5099-4444-8745-C91FF20D962D}" presName="hierRoot3" presStyleCnt="0">
        <dgm:presLayoutVars>
          <dgm:hierBranch val="init"/>
        </dgm:presLayoutVars>
      </dgm:prSet>
      <dgm:spPr/>
    </dgm:pt>
    <dgm:pt modelId="{654BABC7-AF4E-4115-BE05-CCC3E58C1DA6}" type="pres">
      <dgm:prSet presAssocID="{2D1915B9-5099-4444-8745-C91FF20D962D}" presName="rootComposite3" presStyleCnt="0"/>
      <dgm:spPr/>
    </dgm:pt>
    <dgm:pt modelId="{220A52DA-AC00-4E29-BDEA-745E9F86A27F}" type="pres">
      <dgm:prSet presAssocID="{2D1915B9-5099-4444-8745-C91FF20D962D}" presName="rootText3" presStyleLbl="asst1" presStyleIdx="0" presStyleCnt="5" custScaleX="118235" custScaleY="85979" custLinFactX="126332" custLinFactNeighborX="200000" custLinFactNeighborY="-48456">
        <dgm:presLayoutVars>
          <dgm:chPref val="3"/>
        </dgm:presLayoutVars>
      </dgm:prSet>
      <dgm:spPr/>
    </dgm:pt>
    <dgm:pt modelId="{7C9D4FB4-DE92-4C61-9822-583FF27CF067}" type="pres">
      <dgm:prSet presAssocID="{2D1915B9-5099-4444-8745-C91FF20D962D}" presName="rootConnector3" presStyleLbl="asst1" presStyleIdx="0" presStyleCnt="5"/>
      <dgm:spPr/>
    </dgm:pt>
    <dgm:pt modelId="{C7A4B0BE-6AB2-401A-B4F8-89414A0C04B8}" type="pres">
      <dgm:prSet presAssocID="{2D1915B9-5099-4444-8745-C91FF20D962D}" presName="hierChild6" presStyleCnt="0"/>
      <dgm:spPr/>
    </dgm:pt>
    <dgm:pt modelId="{287AC40D-0AE9-4044-B634-A2530E30AE7D}" type="pres">
      <dgm:prSet presAssocID="{2D1915B9-5099-4444-8745-C91FF20D962D}" presName="hierChild7" presStyleCnt="0"/>
      <dgm:spPr/>
    </dgm:pt>
    <dgm:pt modelId="{6E447B86-7E70-4897-A820-56AFA645326D}" type="pres">
      <dgm:prSet presAssocID="{59ED0727-CA62-4DBE-813E-D68AC04DEBEB}" presName="Name111" presStyleLbl="parChTrans1D2" presStyleIdx="6" presStyleCnt="9"/>
      <dgm:spPr/>
    </dgm:pt>
    <dgm:pt modelId="{A848C795-3124-443D-9D12-2A90DC9B6B6F}" type="pres">
      <dgm:prSet presAssocID="{063E3F69-D295-4B78-A6CC-45DE6EF739E6}" presName="hierRoot3" presStyleCnt="0">
        <dgm:presLayoutVars>
          <dgm:hierBranch val="init"/>
        </dgm:presLayoutVars>
      </dgm:prSet>
      <dgm:spPr/>
    </dgm:pt>
    <dgm:pt modelId="{E7602A1A-8DCF-4D6F-AD6A-04DC0082065C}" type="pres">
      <dgm:prSet presAssocID="{063E3F69-D295-4B78-A6CC-45DE6EF739E6}" presName="rootComposite3" presStyleCnt="0"/>
      <dgm:spPr/>
    </dgm:pt>
    <dgm:pt modelId="{85CA29D8-E197-46EF-A120-78882C55E7AB}" type="pres">
      <dgm:prSet presAssocID="{063E3F69-D295-4B78-A6CC-45DE6EF739E6}" presName="rootText3" presStyleLbl="asst1" presStyleIdx="1" presStyleCnt="5" custScaleX="116273" custScaleY="97301" custLinFactX="45255" custLinFactY="-51206" custLinFactNeighborX="100000" custLinFactNeighborY="-100000">
        <dgm:presLayoutVars>
          <dgm:chPref val="3"/>
        </dgm:presLayoutVars>
      </dgm:prSet>
      <dgm:spPr/>
    </dgm:pt>
    <dgm:pt modelId="{8003BB7C-150E-4E3E-ABAB-2D99124C394F}" type="pres">
      <dgm:prSet presAssocID="{063E3F69-D295-4B78-A6CC-45DE6EF739E6}" presName="rootConnector3" presStyleLbl="asst1" presStyleIdx="1" presStyleCnt="5"/>
      <dgm:spPr/>
    </dgm:pt>
    <dgm:pt modelId="{C1E499DC-F593-409E-B292-94EE43A9DEB6}" type="pres">
      <dgm:prSet presAssocID="{063E3F69-D295-4B78-A6CC-45DE6EF739E6}" presName="hierChild6" presStyleCnt="0"/>
      <dgm:spPr/>
    </dgm:pt>
    <dgm:pt modelId="{B268DDE9-C1C0-43AD-9528-EDB037A0518F}" type="pres">
      <dgm:prSet presAssocID="{063E3F69-D295-4B78-A6CC-45DE6EF739E6}" presName="hierChild7" presStyleCnt="0"/>
      <dgm:spPr/>
    </dgm:pt>
    <dgm:pt modelId="{D90A90BD-CC74-4A5C-91D6-2A620505C638}" type="pres">
      <dgm:prSet presAssocID="{30FE27E4-691C-4010-9A58-1670EB74CFEE}" presName="Name111" presStyleLbl="parChTrans1D2" presStyleIdx="7" presStyleCnt="9"/>
      <dgm:spPr/>
    </dgm:pt>
    <dgm:pt modelId="{A74EA66D-5BB5-4F6C-B51A-CF09BA327BC7}" type="pres">
      <dgm:prSet presAssocID="{962520B7-890E-44FC-BE38-99C0ADCAB14F}" presName="hierRoot3" presStyleCnt="0">
        <dgm:presLayoutVars>
          <dgm:hierBranch val="init"/>
        </dgm:presLayoutVars>
      </dgm:prSet>
      <dgm:spPr/>
    </dgm:pt>
    <dgm:pt modelId="{98B01499-412F-45C7-9BAF-14F5CB8C69A4}" type="pres">
      <dgm:prSet presAssocID="{962520B7-890E-44FC-BE38-99C0ADCAB14F}" presName="rootComposite3" presStyleCnt="0"/>
      <dgm:spPr/>
    </dgm:pt>
    <dgm:pt modelId="{CA0B5003-0429-469A-8201-42CC37AF9E74}" type="pres">
      <dgm:prSet presAssocID="{962520B7-890E-44FC-BE38-99C0ADCAB14F}" presName="rootText3" presStyleLbl="asst1" presStyleIdx="2" presStyleCnt="5" custLinFactY="58760" custLinFactNeighborX="-21075" custLinFactNeighborY="100000">
        <dgm:presLayoutVars>
          <dgm:chPref val="3"/>
        </dgm:presLayoutVars>
      </dgm:prSet>
      <dgm:spPr/>
    </dgm:pt>
    <dgm:pt modelId="{4EAABB99-D3C8-4AC5-8854-5D493BD05C9E}" type="pres">
      <dgm:prSet presAssocID="{962520B7-890E-44FC-BE38-99C0ADCAB14F}" presName="rootConnector3" presStyleLbl="asst1" presStyleIdx="2" presStyleCnt="5"/>
      <dgm:spPr/>
    </dgm:pt>
    <dgm:pt modelId="{0FE5AF84-52C9-4B07-931C-D53CFA201573}" type="pres">
      <dgm:prSet presAssocID="{962520B7-890E-44FC-BE38-99C0ADCAB14F}" presName="hierChild6" presStyleCnt="0"/>
      <dgm:spPr/>
    </dgm:pt>
    <dgm:pt modelId="{28C1B611-3366-4C30-815C-5F01DAB303B1}" type="pres">
      <dgm:prSet presAssocID="{962520B7-890E-44FC-BE38-99C0ADCAB14F}" presName="hierChild7" presStyleCnt="0"/>
      <dgm:spPr/>
    </dgm:pt>
    <dgm:pt modelId="{E21EECF2-9787-448A-B1CE-B235669D4AC6}" type="pres">
      <dgm:prSet presAssocID="{4780818B-CAC1-4793-8F07-1AAD7CDC16A2}" presName="Name111" presStyleLbl="parChTrans1D3" presStyleIdx="0" presStyleCnt="2"/>
      <dgm:spPr/>
    </dgm:pt>
    <dgm:pt modelId="{45776AF7-158E-4867-9958-B8F046BB94B1}" type="pres">
      <dgm:prSet presAssocID="{C0925628-DE73-4EB0-9FAF-00D56811BAC7}" presName="hierRoot3" presStyleCnt="0">
        <dgm:presLayoutVars>
          <dgm:hierBranch val="init"/>
        </dgm:presLayoutVars>
      </dgm:prSet>
      <dgm:spPr/>
    </dgm:pt>
    <dgm:pt modelId="{94931445-A805-420F-81B3-B806C2E31C31}" type="pres">
      <dgm:prSet presAssocID="{C0925628-DE73-4EB0-9FAF-00D56811BAC7}" presName="rootComposite3" presStyleCnt="0"/>
      <dgm:spPr/>
    </dgm:pt>
    <dgm:pt modelId="{DDCEE6C0-BF5A-4051-9739-393958FCC2B4}" type="pres">
      <dgm:prSet presAssocID="{C0925628-DE73-4EB0-9FAF-00D56811BAC7}" presName="rootText3" presStyleLbl="asst1" presStyleIdx="3" presStyleCnt="5" custLinFactY="98557" custLinFactNeighborX="38372" custLinFactNeighborY="100000">
        <dgm:presLayoutVars>
          <dgm:chPref val="3"/>
        </dgm:presLayoutVars>
      </dgm:prSet>
      <dgm:spPr/>
    </dgm:pt>
    <dgm:pt modelId="{9B34B0BE-1444-455F-B397-E4574663FB5B}" type="pres">
      <dgm:prSet presAssocID="{C0925628-DE73-4EB0-9FAF-00D56811BAC7}" presName="rootConnector3" presStyleLbl="asst1" presStyleIdx="3" presStyleCnt="5"/>
      <dgm:spPr/>
    </dgm:pt>
    <dgm:pt modelId="{14806462-2C97-4199-A95C-611BA24A57D8}" type="pres">
      <dgm:prSet presAssocID="{C0925628-DE73-4EB0-9FAF-00D56811BAC7}" presName="hierChild6" presStyleCnt="0"/>
      <dgm:spPr/>
    </dgm:pt>
    <dgm:pt modelId="{C032E331-2E3C-4380-9AB4-5AE90F70EC57}" type="pres">
      <dgm:prSet presAssocID="{C0925628-DE73-4EB0-9FAF-00D56811BAC7}" presName="hierChild7" presStyleCnt="0"/>
      <dgm:spPr/>
    </dgm:pt>
    <dgm:pt modelId="{01AA8CBC-AD53-4CA7-91DB-3B476C041F04}" type="pres">
      <dgm:prSet presAssocID="{11C2F92D-F429-4AF8-8C93-A160F8B6632A}" presName="Name111" presStyleLbl="parChTrans1D2" presStyleIdx="8" presStyleCnt="9"/>
      <dgm:spPr/>
    </dgm:pt>
    <dgm:pt modelId="{7707DDEC-3854-4238-B3D9-F127173C10A6}" type="pres">
      <dgm:prSet presAssocID="{92EDF613-C789-4177-BCB0-CD2DA672A932}" presName="hierRoot3" presStyleCnt="0">
        <dgm:presLayoutVars>
          <dgm:hierBranch val="init"/>
        </dgm:presLayoutVars>
      </dgm:prSet>
      <dgm:spPr/>
    </dgm:pt>
    <dgm:pt modelId="{EC0B34C3-9061-4DF4-B4E0-807C6E515477}" type="pres">
      <dgm:prSet presAssocID="{92EDF613-C789-4177-BCB0-CD2DA672A932}" presName="rootComposite3" presStyleCnt="0"/>
      <dgm:spPr/>
    </dgm:pt>
    <dgm:pt modelId="{FDFCBC9A-C6D4-4622-A582-550DEF4C38EE}" type="pres">
      <dgm:prSet presAssocID="{92EDF613-C789-4177-BCB0-CD2DA672A932}" presName="rootText3" presStyleLbl="asst1" presStyleIdx="4" presStyleCnt="5" custLinFactY="58031" custLinFactNeighborX="15936" custLinFactNeighborY="100000">
        <dgm:presLayoutVars>
          <dgm:chPref val="3"/>
        </dgm:presLayoutVars>
      </dgm:prSet>
      <dgm:spPr/>
    </dgm:pt>
    <dgm:pt modelId="{5D8867B1-4E8B-4245-9918-60388CDF7F15}" type="pres">
      <dgm:prSet presAssocID="{92EDF613-C789-4177-BCB0-CD2DA672A932}" presName="rootConnector3" presStyleLbl="asst1" presStyleIdx="4" presStyleCnt="5"/>
      <dgm:spPr/>
    </dgm:pt>
    <dgm:pt modelId="{3DB54B01-B3C3-4F8E-9FDC-5D0176ED9352}" type="pres">
      <dgm:prSet presAssocID="{92EDF613-C789-4177-BCB0-CD2DA672A932}" presName="hierChild6" presStyleCnt="0"/>
      <dgm:spPr/>
    </dgm:pt>
    <dgm:pt modelId="{CBB1B0CA-EA0B-4F0A-9766-CE239D2AFFDD}" type="pres">
      <dgm:prSet presAssocID="{D1AD0FB0-D6C3-40B3-849D-E6D385568648}" presName="Name37" presStyleLbl="parChTrans1D3" presStyleIdx="1" presStyleCnt="2"/>
      <dgm:spPr/>
    </dgm:pt>
    <dgm:pt modelId="{B83C706E-DE2C-4C2C-A36B-87993856E919}" type="pres">
      <dgm:prSet presAssocID="{DAFED840-C8BF-484C-8E89-1A00F0DCE075}" presName="hierRoot2" presStyleCnt="0">
        <dgm:presLayoutVars>
          <dgm:hierBranch val="init"/>
        </dgm:presLayoutVars>
      </dgm:prSet>
      <dgm:spPr/>
    </dgm:pt>
    <dgm:pt modelId="{A695C76F-D131-412B-85C6-67F6F2088953}" type="pres">
      <dgm:prSet presAssocID="{DAFED840-C8BF-484C-8E89-1A00F0DCE075}" presName="rootComposite" presStyleCnt="0"/>
      <dgm:spPr/>
    </dgm:pt>
    <dgm:pt modelId="{089079FE-FB69-4B0A-AA69-64E27DC1BCAE}" type="pres">
      <dgm:prSet presAssocID="{DAFED840-C8BF-484C-8E89-1A00F0DCE075}" presName="rootText" presStyleLbl="node3" presStyleIdx="0" presStyleCnt="1" custLinFactY="100000" custLinFactNeighborX="-46898" custLinFactNeighborY="100994">
        <dgm:presLayoutVars>
          <dgm:chPref val="3"/>
        </dgm:presLayoutVars>
      </dgm:prSet>
      <dgm:spPr/>
    </dgm:pt>
    <dgm:pt modelId="{CF8DF562-B0CE-458F-956D-D146395E3F98}" type="pres">
      <dgm:prSet presAssocID="{DAFED840-C8BF-484C-8E89-1A00F0DCE075}" presName="rootConnector" presStyleLbl="node3" presStyleIdx="0" presStyleCnt="1"/>
      <dgm:spPr/>
    </dgm:pt>
    <dgm:pt modelId="{14330CE7-5FFE-4450-8420-D9C6BC7B5A72}" type="pres">
      <dgm:prSet presAssocID="{DAFED840-C8BF-484C-8E89-1A00F0DCE075}" presName="hierChild4" presStyleCnt="0"/>
      <dgm:spPr/>
    </dgm:pt>
    <dgm:pt modelId="{04FD81BF-BFDE-42AF-A1E3-7503E4712181}" type="pres">
      <dgm:prSet presAssocID="{DAFED840-C8BF-484C-8E89-1A00F0DCE075}" presName="hierChild5" presStyleCnt="0"/>
      <dgm:spPr/>
    </dgm:pt>
    <dgm:pt modelId="{C61AAD77-225D-4198-AE2B-6AA8EFF60A3A}" type="pres">
      <dgm:prSet presAssocID="{92EDF613-C789-4177-BCB0-CD2DA672A932}" presName="hierChild7" presStyleCnt="0"/>
      <dgm:spPr/>
    </dgm:pt>
  </dgm:ptLst>
  <dgm:cxnLst>
    <dgm:cxn modelId="{F5B86306-F86D-4116-A5CA-269750277595}" srcId="{58DE71F5-4979-4D08-A1A3-B5E9235666BD}" destId="{E4A36BB6-826B-4F3C-B5B7-F6E8711771DA}" srcOrd="7" destOrd="0" parTransId="{74FE1507-DF96-4025-A44F-30E492443FB1}" sibTransId="{6B368C07-54BF-4C5B-B77B-754CDBB0BF09}"/>
    <dgm:cxn modelId="{3B00400C-8C15-434B-B0CF-A5D10434484C}" type="presOf" srcId="{371AD400-133C-4D0F-8C1F-EFCB0B898111}" destId="{8904E429-7ECC-4B40-95DE-909C1561245F}" srcOrd="0" destOrd="0" presId="urn:microsoft.com/office/officeart/2005/8/layout/orgChart1"/>
    <dgm:cxn modelId="{DB91ED12-1438-4DEF-A247-B7B843CC9E17}" type="presOf" srcId="{21ACA217-46E0-4297-BCB5-B2EC2E92CC32}" destId="{4E94D158-F965-4284-A64B-AE34AABA82AC}" srcOrd="1" destOrd="0" presId="urn:microsoft.com/office/officeart/2005/8/layout/orgChart1"/>
    <dgm:cxn modelId="{57EF6C15-C411-4530-8677-1A9EE6CBF725}" type="presOf" srcId="{58DE71F5-4979-4D08-A1A3-B5E9235666BD}" destId="{B859F16E-7A6A-4FA9-876C-75AAD5E28E81}" srcOrd="1" destOrd="0" presId="urn:microsoft.com/office/officeart/2005/8/layout/orgChart1"/>
    <dgm:cxn modelId="{087A3C28-C845-4428-AE75-132CB6C82935}" type="presOf" srcId="{58DE71F5-4979-4D08-A1A3-B5E9235666BD}" destId="{CA069BD3-E877-4FE7-A01F-399061376527}" srcOrd="0" destOrd="0" presId="urn:microsoft.com/office/officeart/2005/8/layout/orgChart1"/>
    <dgm:cxn modelId="{97B16D2F-3CDA-4CAC-B972-B85AA8B2993F}" type="presOf" srcId="{74FE1507-DF96-4025-A44F-30E492443FB1}" destId="{93DA0491-16EA-4582-938B-771A8CB46AF0}" srcOrd="0" destOrd="0" presId="urn:microsoft.com/office/officeart/2005/8/layout/orgChart1"/>
    <dgm:cxn modelId="{1F9EF939-913F-409E-BF9E-4D9785EF9D1E}" srcId="{92EDF613-C789-4177-BCB0-CD2DA672A932}" destId="{DAFED840-C8BF-484C-8E89-1A00F0DCE075}" srcOrd="0" destOrd="0" parTransId="{D1AD0FB0-D6C3-40B3-849D-E6D385568648}" sibTransId="{1E46CE24-E527-489A-A9A9-AB59EECACDB3}"/>
    <dgm:cxn modelId="{265B323A-C38B-4839-A586-528839483CD3}" type="presOf" srcId="{427D0509-595F-4F44-980F-03FB4D7F5578}" destId="{34E09F35-CECB-48CA-AE7C-6ABC71A18FE2}" srcOrd="0" destOrd="0" presId="urn:microsoft.com/office/officeart/2005/8/layout/orgChart1"/>
    <dgm:cxn modelId="{12045B3D-388A-466C-BB48-F106913E02DD}" type="presOf" srcId="{DAFED840-C8BF-484C-8E89-1A00F0DCE075}" destId="{CF8DF562-B0CE-458F-956D-D146395E3F98}" srcOrd="1" destOrd="0" presId="urn:microsoft.com/office/officeart/2005/8/layout/orgChart1"/>
    <dgm:cxn modelId="{E888745C-F086-4C2B-B169-BE5A61498A1A}" type="presOf" srcId="{59ED0727-CA62-4DBE-813E-D68AC04DEBEB}" destId="{6E447B86-7E70-4897-A820-56AFA645326D}" srcOrd="0" destOrd="0" presId="urn:microsoft.com/office/officeart/2005/8/layout/orgChart1"/>
    <dgm:cxn modelId="{D93C8260-91D2-4C6C-B602-64EC9A55A251}" srcId="{58DE71F5-4979-4D08-A1A3-B5E9235666BD}" destId="{4CE007CE-799B-4761-8000-7DD7F43BDCD9}" srcOrd="1" destOrd="0" parTransId="{C4BEBB30-20BA-4B75-B7BA-60670DA787E4}" sibTransId="{8D400D6D-A84D-4319-920E-D12CB352EE97}"/>
    <dgm:cxn modelId="{2851E663-ECFD-4B08-B53F-E1CB15982C95}" type="presOf" srcId="{21ACA217-46E0-4297-BCB5-B2EC2E92CC32}" destId="{ACFC4802-AAF7-44DF-B141-E63ED6C2F2AB}" srcOrd="0" destOrd="0" presId="urn:microsoft.com/office/officeart/2005/8/layout/orgChart1"/>
    <dgm:cxn modelId="{C3B46A64-FA1B-4C37-8C39-50B411CB174F}" srcId="{962520B7-890E-44FC-BE38-99C0ADCAB14F}" destId="{C0925628-DE73-4EB0-9FAF-00D56811BAC7}" srcOrd="0" destOrd="0" parTransId="{4780818B-CAC1-4793-8F07-1AAD7CDC16A2}" sibTransId="{9ACA59B2-EF11-40DD-A62B-BBE8FE636878}"/>
    <dgm:cxn modelId="{FD51D766-511F-4055-967D-DFF68EBB3643}" type="presOf" srcId="{E4A36BB6-826B-4F3C-B5B7-F6E8711771DA}" destId="{DE8F0CBB-11A8-4E51-973E-C6BE8AB14C2B}" srcOrd="0" destOrd="0" presId="urn:microsoft.com/office/officeart/2005/8/layout/orgChart1"/>
    <dgm:cxn modelId="{D616C548-722F-46EC-8CD3-5C182A2252C8}" srcId="{58DE71F5-4979-4D08-A1A3-B5E9235666BD}" destId="{92EDF613-C789-4177-BCB0-CD2DA672A932}" srcOrd="8" destOrd="0" parTransId="{11C2F92D-F429-4AF8-8C93-A160F8B6632A}" sibTransId="{13D9A4DF-5E38-4CC9-9404-869FB082F803}"/>
    <dgm:cxn modelId="{F8AF684A-C2B1-41DC-A1FA-92E2E88345CC}" type="presOf" srcId="{92EDF613-C789-4177-BCB0-CD2DA672A932}" destId="{FDFCBC9A-C6D4-4622-A582-550DEF4C38EE}" srcOrd="0" destOrd="0" presId="urn:microsoft.com/office/officeart/2005/8/layout/orgChart1"/>
    <dgm:cxn modelId="{F31B0D50-0414-4176-BC81-ACD90B8B5EF1}" type="presOf" srcId="{723204EA-84AE-4009-B7CF-A557D4E4DE95}" destId="{6C18CF7B-B5CD-4FFE-9289-75FE20B49DE7}" srcOrd="1" destOrd="0" presId="urn:microsoft.com/office/officeart/2005/8/layout/orgChart1"/>
    <dgm:cxn modelId="{A5662470-899D-4636-B60E-DA375D076B28}" type="presOf" srcId="{92EDF613-C789-4177-BCB0-CD2DA672A932}" destId="{5D8867B1-4E8B-4245-9918-60388CDF7F15}" srcOrd="1" destOrd="0" presId="urn:microsoft.com/office/officeart/2005/8/layout/orgChart1"/>
    <dgm:cxn modelId="{05077A70-AD47-43DA-AE4A-91894F85CF7B}" type="presOf" srcId="{723204EA-84AE-4009-B7CF-A557D4E4DE95}" destId="{D535D3CF-BA96-4F87-A6F6-CFE96C8A52B9}" srcOrd="0" destOrd="0" presId="urn:microsoft.com/office/officeart/2005/8/layout/orgChart1"/>
    <dgm:cxn modelId="{D66F4F51-764E-44CB-98BB-1D9AC91F5E5A}" type="presOf" srcId="{4780818B-CAC1-4793-8F07-1AAD7CDC16A2}" destId="{E21EECF2-9787-448A-B1CE-B235669D4AC6}" srcOrd="0" destOrd="0" presId="urn:microsoft.com/office/officeart/2005/8/layout/orgChart1"/>
    <dgm:cxn modelId="{CE7D0754-478C-40C0-AC51-53C170503932}" type="presOf" srcId="{3527C0B7-9E6C-4672-95E8-618511DE9409}" destId="{BB5114CD-477C-487D-BD05-A775EA970BE2}" srcOrd="0" destOrd="0" presId="urn:microsoft.com/office/officeart/2005/8/layout/orgChart1"/>
    <dgm:cxn modelId="{9C929D76-EE6D-44CC-87B5-29B277653C34}" srcId="{58DE71F5-4979-4D08-A1A3-B5E9235666BD}" destId="{21ACA217-46E0-4297-BCB5-B2EC2E92CC32}" srcOrd="0" destOrd="0" parTransId="{371AD400-133C-4D0F-8C1F-EFCB0B898111}" sibTransId="{BFEF1110-A690-4253-9EFF-74A854DA4D0C}"/>
    <dgm:cxn modelId="{15CEB17A-F12F-4A03-8AF5-07398ABBD907}" srcId="{58DE71F5-4979-4D08-A1A3-B5E9235666BD}" destId="{2D1915B9-5099-4444-8745-C91FF20D962D}" srcOrd="4" destOrd="0" parTransId="{DB12AA50-9F43-4A22-A093-68CE4437EC1B}" sibTransId="{06EB1603-D949-4BE7-A1DC-6C019C35C9B8}"/>
    <dgm:cxn modelId="{DCEDAE7B-E7A1-4CBC-82A3-C38954F8E1CC}" type="presOf" srcId="{E4A36BB6-826B-4F3C-B5B7-F6E8711771DA}" destId="{4A1CE718-7D96-4B42-B3C3-B8515FF36E4E}" srcOrd="1" destOrd="0" presId="urn:microsoft.com/office/officeart/2005/8/layout/orgChart1"/>
    <dgm:cxn modelId="{97A52182-495B-45CD-9903-02A4617F83C8}" type="presOf" srcId="{C0925628-DE73-4EB0-9FAF-00D56811BAC7}" destId="{9B34B0BE-1444-455F-B397-E4574663FB5B}" srcOrd="1" destOrd="0" presId="urn:microsoft.com/office/officeart/2005/8/layout/orgChart1"/>
    <dgm:cxn modelId="{1F827688-E8EC-459C-887B-532E85D59C12}" srcId="{58DE71F5-4979-4D08-A1A3-B5E9235666BD}" destId="{723204EA-84AE-4009-B7CF-A557D4E4DE95}" srcOrd="3" destOrd="0" parTransId="{3527C0B7-9E6C-4672-95E8-618511DE9409}" sibTransId="{A25412DF-059F-478D-A59A-E8FD4609EDCD}"/>
    <dgm:cxn modelId="{6442A98C-9130-455A-A32B-FB120436A534}" type="presOf" srcId="{4CE007CE-799B-4761-8000-7DD7F43BDCD9}" destId="{40F2D67F-F9E4-4B96-981F-E3547F86BC6A}" srcOrd="0" destOrd="0" presId="urn:microsoft.com/office/officeart/2005/8/layout/orgChart1"/>
    <dgm:cxn modelId="{26C14F91-B605-4AFC-8945-01F6859142D7}" type="presOf" srcId="{2D1915B9-5099-4444-8745-C91FF20D962D}" destId="{7C9D4FB4-DE92-4C61-9822-583FF27CF067}" srcOrd="1" destOrd="0" presId="urn:microsoft.com/office/officeart/2005/8/layout/orgChart1"/>
    <dgm:cxn modelId="{823C3299-3E69-4C73-BAF2-2CDCE99BFEB7}" type="presOf" srcId="{063E3F69-D295-4B78-A6CC-45DE6EF739E6}" destId="{8003BB7C-150E-4E3E-ABAB-2D99124C394F}" srcOrd="1" destOrd="0" presId="urn:microsoft.com/office/officeart/2005/8/layout/orgChart1"/>
    <dgm:cxn modelId="{86A3469A-6D38-4285-9A9C-67B76A8442CF}" type="presOf" srcId="{DB12AA50-9F43-4A22-A093-68CE4437EC1B}" destId="{6D254AF9-82A8-44DF-9D7D-692A1DE1005A}" srcOrd="0" destOrd="0" presId="urn:microsoft.com/office/officeart/2005/8/layout/orgChart1"/>
    <dgm:cxn modelId="{6173A7A1-3D0A-44FD-A728-EAFDEC47610C}" type="presOf" srcId="{28965B19-49F5-41E0-9C55-EFB73CD005B3}" destId="{629B7026-9C13-4094-BC70-3F583D10E36B}" srcOrd="0" destOrd="0" presId="urn:microsoft.com/office/officeart/2005/8/layout/orgChart1"/>
    <dgm:cxn modelId="{747AC4A7-03CA-47ED-8B79-751E904F88F3}" type="presOf" srcId="{4CE007CE-799B-4761-8000-7DD7F43BDCD9}" destId="{55436802-4335-4D1D-9FE3-0B943872C643}" srcOrd="1" destOrd="0" presId="urn:microsoft.com/office/officeart/2005/8/layout/orgChart1"/>
    <dgm:cxn modelId="{A270E3AE-5241-4CDD-AA56-0C75F08758C0}" type="presOf" srcId="{11C2F92D-F429-4AF8-8C93-A160F8B6632A}" destId="{01AA8CBC-AD53-4CA7-91DB-3B476C041F04}" srcOrd="0" destOrd="0" presId="urn:microsoft.com/office/officeart/2005/8/layout/orgChart1"/>
    <dgm:cxn modelId="{190E94B3-22C4-4599-A1C4-52060E4C67F2}" srcId="{58DE71F5-4979-4D08-A1A3-B5E9235666BD}" destId="{063E3F69-D295-4B78-A6CC-45DE6EF739E6}" srcOrd="5" destOrd="0" parTransId="{59ED0727-CA62-4DBE-813E-D68AC04DEBEB}" sibTransId="{E52B83F0-F160-4AAA-98CB-0D02EF50F179}"/>
    <dgm:cxn modelId="{BA145DB4-22A7-4234-9C36-51EAEC32C075}" type="presOf" srcId="{519B2C5E-74D1-4927-8575-DA57F019FD70}" destId="{59BF159C-0C30-4012-A601-9C784404F4B6}" srcOrd="0" destOrd="0" presId="urn:microsoft.com/office/officeart/2005/8/layout/orgChart1"/>
    <dgm:cxn modelId="{3F4C99B4-69ED-481D-ABAE-D72C1879B771}" srcId="{58DE71F5-4979-4D08-A1A3-B5E9235666BD}" destId="{962520B7-890E-44FC-BE38-99C0ADCAB14F}" srcOrd="6" destOrd="0" parTransId="{30FE27E4-691C-4010-9A58-1670EB74CFEE}" sibTransId="{DBFC6D24-4C22-443F-AA85-E1B493F639AE}"/>
    <dgm:cxn modelId="{E67C55B5-D8D1-4476-935B-DD411A58748F}" type="presOf" srcId="{28965B19-49F5-41E0-9C55-EFB73CD005B3}" destId="{E99CE410-ECCC-4548-B01E-4C427E03AB3E}" srcOrd="1" destOrd="0" presId="urn:microsoft.com/office/officeart/2005/8/layout/orgChart1"/>
    <dgm:cxn modelId="{43DFA7C3-680C-4D50-8729-C4649B94428C}" type="presOf" srcId="{DAFED840-C8BF-484C-8E89-1A00F0DCE075}" destId="{089079FE-FB69-4B0A-AA69-64E27DC1BCAE}" srcOrd="0" destOrd="0" presId="urn:microsoft.com/office/officeart/2005/8/layout/orgChart1"/>
    <dgm:cxn modelId="{4FABD6CA-3DB4-4428-BCCB-70AB9E6AE922}" type="presOf" srcId="{C4BEBB30-20BA-4B75-B7BA-60670DA787E4}" destId="{E1ECE01C-95A9-4EF7-BC4F-3F6E55549730}" srcOrd="0" destOrd="0" presId="urn:microsoft.com/office/officeart/2005/8/layout/orgChart1"/>
    <dgm:cxn modelId="{0E8E91CF-50D1-419F-9BAD-896344E2B8D7}" srcId="{58DE71F5-4979-4D08-A1A3-B5E9235666BD}" destId="{28965B19-49F5-41E0-9C55-EFB73CD005B3}" srcOrd="2" destOrd="0" parTransId="{427D0509-595F-4F44-980F-03FB4D7F5578}" sibTransId="{CFB4DE76-4899-4195-9806-E21690192065}"/>
    <dgm:cxn modelId="{95802ED6-EBBD-4BC2-AB5F-4D4323325F3F}" type="presOf" srcId="{30FE27E4-691C-4010-9A58-1670EB74CFEE}" destId="{D90A90BD-CC74-4A5C-91D6-2A620505C638}" srcOrd="0" destOrd="0" presId="urn:microsoft.com/office/officeart/2005/8/layout/orgChart1"/>
    <dgm:cxn modelId="{DCC7FEDC-D29E-428C-A757-7BFA00258C03}" srcId="{519B2C5E-74D1-4927-8575-DA57F019FD70}" destId="{58DE71F5-4979-4D08-A1A3-B5E9235666BD}" srcOrd="0" destOrd="0" parTransId="{755258C3-0D37-455F-9A2B-54F05F0779BB}" sibTransId="{9FC1B999-236D-468D-B080-30406993AA7D}"/>
    <dgm:cxn modelId="{B134D9E8-BDF3-4593-9288-4113FD8666D6}" type="presOf" srcId="{063E3F69-D295-4B78-A6CC-45DE6EF739E6}" destId="{85CA29D8-E197-46EF-A120-78882C55E7AB}" srcOrd="0" destOrd="0" presId="urn:microsoft.com/office/officeart/2005/8/layout/orgChart1"/>
    <dgm:cxn modelId="{5F7117EC-3401-469F-A035-6742E73A3E64}" type="presOf" srcId="{C0925628-DE73-4EB0-9FAF-00D56811BAC7}" destId="{DDCEE6C0-BF5A-4051-9739-393958FCC2B4}" srcOrd="0" destOrd="0" presId="urn:microsoft.com/office/officeart/2005/8/layout/orgChart1"/>
    <dgm:cxn modelId="{520DD1EE-CC9A-400D-936F-E77E76E18A91}" type="presOf" srcId="{D1AD0FB0-D6C3-40B3-849D-E6D385568648}" destId="{CBB1B0CA-EA0B-4F0A-9766-CE239D2AFFDD}" srcOrd="0" destOrd="0" presId="urn:microsoft.com/office/officeart/2005/8/layout/orgChart1"/>
    <dgm:cxn modelId="{C8A708F3-26E9-4938-8763-C8D2387A65F2}" type="presOf" srcId="{2D1915B9-5099-4444-8745-C91FF20D962D}" destId="{220A52DA-AC00-4E29-BDEA-745E9F86A27F}" srcOrd="0" destOrd="0" presId="urn:microsoft.com/office/officeart/2005/8/layout/orgChart1"/>
    <dgm:cxn modelId="{FEA2DDF5-841E-4636-9FE8-8E4D8333B790}" type="presOf" srcId="{962520B7-890E-44FC-BE38-99C0ADCAB14F}" destId="{CA0B5003-0429-469A-8201-42CC37AF9E74}" srcOrd="0" destOrd="0" presId="urn:microsoft.com/office/officeart/2005/8/layout/orgChart1"/>
    <dgm:cxn modelId="{A84854FA-ECC2-4C2A-B8B1-C30208139699}" type="presOf" srcId="{962520B7-890E-44FC-BE38-99C0ADCAB14F}" destId="{4EAABB99-D3C8-4AC5-8854-5D493BD05C9E}" srcOrd="1" destOrd="0" presId="urn:microsoft.com/office/officeart/2005/8/layout/orgChart1"/>
    <dgm:cxn modelId="{C23A2137-9BDA-4E65-AE40-26B77A3324C6}" type="presParOf" srcId="{59BF159C-0C30-4012-A601-9C784404F4B6}" destId="{4878DCD5-C59A-4F08-8A04-C17CB9D69FEE}" srcOrd="0" destOrd="0" presId="urn:microsoft.com/office/officeart/2005/8/layout/orgChart1"/>
    <dgm:cxn modelId="{0B367C06-2124-439B-983D-1F535066CB97}" type="presParOf" srcId="{4878DCD5-C59A-4F08-8A04-C17CB9D69FEE}" destId="{A49A44CD-5AEB-466E-B4D5-5BA331626C51}" srcOrd="0" destOrd="0" presId="urn:microsoft.com/office/officeart/2005/8/layout/orgChart1"/>
    <dgm:cxn modelId="{4B8D4E80-7D4B-46FA-8C66-D9B586027990}" type="presParOf" srcId="{A49A44CD-5AEB-466E-B4D5-5BA331626C51}" destId="{CA069BD3-E877-4FE7-A01F-399061376527}" srcOrd="0" destOrd="0" presId="urn:microsoft.com/office/officeart/2005/8/layout/orgChart1"/>
    <dgm:cxn modelId="{7796C2E2-E490-47D3-954A-69DB893AF556}" type="presParOf" srcId="{A49A44CD-5AEB-466E-B4D5-5BA331626C51}" destId="{B859F16E-7A6A-4FA9-876C-75AAD5E28E81}" srcOrd="1" destOrd="0" presId="urn:microsoft.com/office/officeart/2005/8/layout/orgChart1"/>
    <dgm:cxn modelId="{9A6E1E46-92F3-4680-AEAE-61B5E0629AA2}" type="presParOf" srcId="{4878DCD5-C59A-4F08-8A04-C17CB9D69FEE}" destId="{ED9E9B0C-BD5D-4F16-B978-7FA9C77D9099}" srcOrd="1" destOrd="0" presId="urn:microsoft.com/office/officeart/2005/8/layout/orgChart1"/>
    <dgm:cxn modelId="{00F8B2C4-61E9-434D-86BB-D3F282A49274}" type="presParOf" srcId="{ED9E9B0C-BD5D-4F16-B978-7FA9C77D9099}" destId="{8904E429-7ECC-4B40-95DE-909C1561245F}" srcOrd="0" destOrd="0" presId="urn:microsoft.com/office/officeart/2005/8/layout/orgChart1"/>
    <dgm:cxn modelId="{81398AF5-6B87-4E7E-8428-E4525393EBFC}" type="presParOf" srcId="{ED9E9B0C-BD5D-4F16-B978-7FA9C77D9099}" destId="{2DC76DE1-4FBB-4948-A7EA-5AD78CE4F7DB}" srcOrd="1" destOrd="0" presId="urn:microsoft.com/office/officeart/2005/8/layout/orgChart1"/>
    <dgm:cxn modelId="{929FE81C-F840-4A8A-B5B7-B51DA6E9FD0C}" type="presParOf" srcId="{2DC76DE1-4FBB-4948-A7EA-5AD78CE4F7DB}" destId="{C7B033AF-62B4-4F4C-90F5-369DA93668ED}" srcOrd="0" destOrd="0" presId="urn:microsoft.com/office/officeart/2005/8/layout/orgChart1"/>
    <dgm:cxn modelId="{1D6FA99E-7D19-4EEB-BAAE-A0CDF69AC4EB}" type="presParOf" srcId="{C7B033AF-62B4-4F4C-90F5-369DA93668ED}" destId="{ACFC4802-AAF7-44DF-B141-E63ED6C2F2AB}" srcOrd="0" destOrd="0" presId="urn:microsoft.com/office/officeart/2005/8/layout/orgChart1"/>
    <dgm:cxn modelId="{3FE47BBA-60D4-4888-A0E2-9EF688E673C8}" type="presParOf" srcId="{C7B033AF-62B4-4F4C-90F5-369DA93668ED}" destId="{4E94D158-F965-4284-A64B-AE34AABA82AC}" srcOrd="1" destOrd="0" presId="urn:microsoft.com/office/officeart/2005/8/layout/orgChart1"/>
    <dgm:cxn modelId="{2AD65C0F-FCA0-41F3-81CA-E938D2E1B05E}" type="presParOf" srcId="{2DC76DE1-4FBB-4948-A7EA-5AD78CE4F7DB}" destId="{F512D3DF-19CA-4169-A259-7C53ADDC95DF}" srcOrd="1" destOrd="0" presId="urn:microsoft.com/office/officeart/2005/8/layout/orgChart1"/>
    <dgm:cxn modelId="{0CE593F7-6062-4F00-BE97-839A4383D721}" type="presParOf" srcId="{2DC76DE1-4FBB-4948-A7EA-5AD78CE4F7DB}" destId="{5FB581D2-1889-4BD5-9ED7-0E0C9CEE4B2A}" srcOrd="2" destOrd="0" presId="urn:microsoft.com/office/officeart/2005/8/layout/orgChart1"/>
    <dgm:cxn modelId="{B611DAAB-20D9-469A-85E5-0E2457E4319F}" type="presParOf" srcId="{ED9E9B0C-BD5D-4F16-B978-7FA9C77D9099}" destId="{E1ECE01C-95A9-4EF7-BC4F-3F6E55549730}" srcOrd="2" destOrd="0" presId="urn:microsoft.com/office/officeart/2005/8/layout/orgChart1"/>
    <dgm:cxn modelId="{BB5FF64B-60D9-4D5B-A7A0-2ED52CF6F8E2}" type="presParOf" srcId="{ED9E9B0C-BD5D-4F16-B978-7FA9C77D9099}" destId="{86532F3F-BB38-4553-B90F-38818D57A941}" srcOrd="3" destOrd="0" presId="urn:microsoft.com/office/officeart/2005/8/layout/orgChart1"/>
    <dgm:cxn modelId="{3FBC9C6E-6CE5-4F17-B70D-9D63C8D58D03}" type="presParOf" srcId="{86532F3F-BB38-4553-B90F-38818D57A941}" destId="{FD0F9D4F-4931-4ECF-9D20-67FEC26CBBB9}" srcOrd="0" destOrd="0" presId="urn:microsoft.com/office/officeart/2005/8/layout/orgChart1"/>
    <dgm:cxn modelId="{EC433CF4-55D0-426B-B53D-2A04E599E9B0}" type="presParOf" srcId="{FD0F9D4F-4931-4ECF-9D20-67FEC26CBBB9}" destId="{40F2D67F-F9E4-4B96-981F-E3547F86BC6A}" srcOrd="0" destOrd="0" presId="urn:microsoft.com/office/officeart/2005/8/layout/orgChart1"/>
    <dgm:cxn modelId="{3F26D745-8C69-4AE6-B771-440DF8C246B2}" type="presParOf" srcId="{FD0F9D4F-4931-4ECF-9D20-67FEC26CBBB9}" destId="{55436802-4335-4D1D-9FE3-0B943872C643}" srcOrd="1" destOrd="0" presId="urn:microsoft.com/office/officeart/2005/8/layout/orgChart1"/>
    <dgm:cxn modelId="{AB4B52C0-DBA6-4592-B866-0F8C01346779}" type="presParOf" srcId="{86532F3F-BB38-4553-B90F-38818D57A941}" destId="{94C9178B-611E-4F4A-9AED-18A0B46B3172}" srcOrd="1" destOrd="0" presId="urn:microsoft.com/office/officeart/2005/8/layout/orgChart1"/>
    <dgm:cxn modelId="{1BD865A0-4441-4033-9456-C948881678F8}" type="presParOf" srcId="{86532F3F-BB38-4553-B90F-38818D57A941}" destId="{C79587E4-7873-4777-AAC9-24D15B587242}" srcOrd="2" destOrd="0" presId="urn:microsoft.com/office/officeart/2005/8/layout/orgChart1"/>
    <dgm:cxn modelId="{112415AC-AB2D-498B-96C2-83B99191F74C}" type="presParOf" srcId="{ED9E9B0C-BD5D-4F16-B978-7FA9C77D9099}" destId="{34E09F35-CECB-48CA-AE7C-6ABC71A18FE2}" srcOrd="4" destOrd="0" presId="urn:microsoft.com/office/officeart/2005/8/layout/orgChart1"/>
    <dgm:cxn modelId="{00798512-959E-4C98-9431-446065FFA2AA}" type="presParOf" srcId="{ED9E9B0C-BD5D-4F16-B978-7FA9C77D9099}" destId="{312ADB06-FD09-4C80-B4B5-A98BD1430213}" srcOrd="5" destOrd="0" presId="urn:microsoft.com/office/officeart/2005/8/layout/orgChart1"/>
    <dgm:cxn modelId="{E158BA20-867A-41A0-B137-005C4E515B6F}" type="presParOf" srcId="{312ADB06-FD09-4C80-B4B5-A98BD1430213}" destId="{6C75C749-D56E-4EAE-A93A-DBA1345CFDD6}" srcOrd="0" destOrd="0" presId="urn:microsoft.com/office/officeart/2005/8/layout/orgChart1"/>
    <dgm:cxn modelId="{5EBF34D5-67C6-4449-9963-0DAA70FA17B8}" type="presParOf" srcId="{6C75C749-D56E-4EAE-A93A-DBA1345CFDD6}" destId="{629B7026-9C13-4094-BC70-3F583D10E36B}" srcOrd="0" destOrd="0" presId="urn:microsoft.com/office/officeart/2005/8/layout/orgChart1"/>
    <dgm:cxn modelId="{1C480BCC-2428-4783-9FB7-1F98C79568BB}" type="presParOf" srcId="{6C75C749-D56E-4EAE-A93A-DBA1345CFDD6}" destId="{E99CE410-ECCC-4548-B01E-4C427E03AB3E}" srcOrd="1" destOrd="0" presId="urn:microsoft.com/office/officeart/2005/8/layout/orgChart1"/>
    <dgm:cxn modelId="{8E29AC8D-DBDD-4A27-8451-EAD7D8FFB81D}" type="presParOf" srcId="{312ADB06-FD09-4C80-B4B5-A98BD1430213}" destId="{69E30893-DFFA-4F7C-956A-F3C3E70CA466}" srcOrd="1" destOrd="0" presId="urn:microsoft.com/office/officeart/2005/8/layout/orgChart1"/>
    <dgm:cxn modelId="{C64204B9-9ABC-4430-B2BF-490C3B5F8A99}" type="presParOf" srcId="{312ADB06-FD09-4C80-B4B5-A98BD1430213}" destId="{175A2BE6-F30C-418A-9BB7-311552F5FD25}" srcOrd="2" destOrd="0" presId="urn:microsoft.com/office/officeart/2005/8/layout/orgChart1"/>
    <dgm:cxn modelId="{FC1DF2CA-B94E-4B7E-8E63-2E57F781277D}" type="presParOf" srcId="{ED9E9B0C-BD5D-4F16-B978-7FA9C77D9099}" destId="{BB5114CD-477C-487D-BD05-A775EA970BE2}" srcOrd="6" destOrd="0" presId="urn:microsoft.com/office/officeart/2005/8/layout/orgChart1"/>
    <dgm:cxn modelId="{CCCB25E2-31A0-4059-BA74-DEBA0F219783}" type="presParOf" srcId="{ED9E9B0C-BD5D-4F16-B978-7FA9C77D9099}" destId="{518D993E-F9FD-4876-A3C0-CFF9096016CF}" srcOrd="7" destOrd="0" presId="urn:microsoft.com/office/officeart/2005/8/layout/orgChart1"/>
    <dgm:cxn modelId="{22A3B0D7-9EC7-4FF2-B885-395CA576AA94}" type="presParOf" srcId="{518D993E-F9FD-4876-A3C0-CFF9096016CF}" destId="{7B3460D5-9E85-44C8-9468-472E2CCB7308}" srcOrd="0" destOrd="0" presId="urn:microsoft.com/office/officeart/2005/8/layout/orgChart1"/>
    <dgm:cxn modelId="{4FFBF2B7-16AB-4AA8-B9B5-4632332304E3}" type="presParOf" srcId="{7B3460D5-9E85-44C8-9468-472E2CCB7308}" destId="{D535D3CF-BA96-4F87-A6F6-CFE96C8A52B9}" srcOrd="0" destOrd="0" presId="urn:microsoft.com/office/officeart/2005/8/layout/orgChart1"/>
    <dgm:cxn modelId="{A95AA105-2DE1-4863-8887-40241D83D6E1}" type="presParOf" srcId="{7B3460D5-9E85-44C8-9468-472E2CCB7308}" destId="{6C18CF7B-B5CD-4FFE-9289-75FE20B49DE7}" srcOrd="1" destOrd="0" presId="urn:microsoft.com/office/officeart/2005/8/layout/orgChart1"/>
    <dgm:cxn modelId="{83BD1258-AEA5-4BEF-8D03-E232F6160985}" type="presParOf" srcId="{518D993E-F9FD-4876-A3C0-CFF9096016CF}" destId="{01946890-B7BA-49EA-8C07-B11391CC78B5}" srcOrd="1" destOrd="0" presId="urn:microsoft.com/office/officeart/2005/8/layout/orgChart1"/>
    <dgm:cxn modelId="{5FDFBBC1-9A10-4141-9A5B-FE13DF59DFA8}" type="presParOf" srcId="{518D993E-F9FD-4876-A3C0-CFF9096016CF}" destId="{7D747ABF-A751-4410-A3A6-B2C36C6827B7}" srcOrd="2" destOrd="0" presId="urn:microsoft.com/office/officeart/2005/8/layout/orgChart1"/>
    <dgm:cxn modelId="{522CA5EA-6ADB-4EC6-917B-FBD3BFB46DB1}" type="presParOf" srcId="{ED9E9B0C-BD5D-4F16-B978-7FA9C77D9099}" destId="{93DA0491-16EA-4582-938B-771A8CB46AF0}" srcOrd="8" destOrd="0" presId="urn:microsoft.com/office/officeart/2005/8/layout/orgChart1"/>
    <dgm:cxn modelId="{10533A2B-8A54-48D4-A2C4-81F851C08DDE}" type="presParOf" srcId="{ED9E9B0C-BD5D-4F16-B978-7FA9C77D9099}" destId="{7016A08C-D7A6-45EB-B031-5C2DFEBCD329}" srcOrd="9" destOrd="0" presId="urn:microsoft.com/office/officeart/2005/8/layout/orgChart1"/>
    <dgm:cxn modelId="{305B61EB-2F8C-4F88-A2E8-243685F87791}" type="presParOf" srcId="{7016A08C-D7A6-45EB-B031-5C2DFEBCD329}" destId="{D293167A-AB6D-4FCA-A7FD-BB42433F3F6A}" srcOrd="0" destOrd="0" presId="urn:microsoft.com/office/officeart/2005/8/layout/orgChart1"/>
    <dgm:cxn modelId="{4B99BBFB-D01E-41C6-8D0E-5CD19DD8222B}" type="presParOf" srcId="{D293167A-AB6D-4FCA-A7FD-BB42433F3F6A}" destId="{DE8F0CBB-11A8-4E51-973E-C6BE8AB14C2B}" srcOrd="0" destOrd="0" presId="urn:microsoft.com/office/officeart/2005/8/layout/orgChart1"/>
    <dgm:cxn modelId="{C853516F-7086-458D-ACB9-31EE850396A6}" type="presParOf" srcId="{D293167A-AB6D-4FCA-A7FD-BB42433F3F6A}" destId="{4A1CE718-7D96-4B42-B3C3-B8515FF36E4E}" srcOrd="1" destOrd="0" presId="urn:microsoft.com/office/officeart/2005/8/layout/orgChart1"/>
    <dgm:cxn modelId="{B6302B1A-ECA6-4995-8D96-E58E18C8554B}" type="presParOf" srcId="{7016A08C-D7A6-45EB-B031-5C2DFEBCD329}" destId="{768830FC-3E48-4C47-BA6D-9FBAF248FE75}" srcOrd="1" destOrd="0" presId="urn:microsoft.com/office/officeart/2005/8/layout/orgChart1"/>
    <dgm:cxn modelId="{0624062C-27E4-42BF-A403-AA33C89BBED2}" type="presParOf" srcId="{7016A08C-D7A6-45EB-B031-5C2DFEBCD329}" destId="{3CEE574E-06A8-435E-A52D-02BD229C7B47}" srcOrd="2" destOrd="0" presId="urn:microsoft.com/office/officeart/2005/8/layout/orgChart1"/>
    <dgm:cxn modelId="{D7BF200B-05DF-47B4-95CF-4040704534C4}" type="presParOf" srcId="{4878DCD5-C59A-4F08-8A04-C17CB9D69FEE}" destId="{005B4B29-7368-43E1-A160-63C986EF6ABD}" srcOrd="2" destOrd="0" presId="urn:microsoft.com/office/officeart/2005/8/layout/orgChart1"/>
    <dgm:cxn modelId="{CBC6F770-4339-4330-9B71-27B156917767}" type="presParOf" srcId="{005B4B29-7368-43E1-A160-63C986EF6ABD}" destId="{6D254AF9-82A8-44DF-9D7D-692A1DE1005A}" srcOrd="0" destOrd="0" presId="urn:microsoft.com/office/officeart/2005/8/layout/orgChart1"/>
    <dgm:cxn modelId="{7EE67476-BD66-4BB4-9B33-1DC753A3338B}" type="presParOf" srcId="{005B4B29-7368-43E1-A160-63C986EF6ABD}" destId="{4022FA4A-9EBD-421A-B2E2-81821238C2D2}" srcOrd="1" destOrd="0" presId="urn:microsoft.com/office/officeart/2005/8/layout/orgChart1"/>
    <dgm:cxn modelId="{3F957662-61EB-42B9-8F7E-492D8E60E1AE}" type="presParOf" srcId="{4022FA4A-9EBD-421A-B2E2-81821238C2D2}" destId="{654BABC7-AF4E-4115-BE05-CCC3E58C1DA6}" srcOrd="0" destOrd="0" presId="urn:microsoft.com/office/officeart/2005/8/layout/orgChart1"/>
    <dgm:cxn modelId="{47C4BC5C-C989-4DAE-932B-7C88E309F980}" type="presParOf" srcId="{654BABC7-AF4E-4115-BE05-CCC3E58C1DA6}" destId="{220A52DA-AC00-4E29-BDEA-745E9F86A27F}" srcOrd="0" destOrd="0" presId="urn:microsoft.com/office/officeart/2005/8/layout/orgChart1"/>
    <dgm:cxn modelId="{7789443C-E88A-4CBF-B4B0-1B46AF0C2F47}" type="presParOf" srcId="{654BABC7-AF4E-4115-BE05-CCC3E58C1DA6}" destId="{7C9D4FB4-DE92-4C61-9822-583FF27CF067}" srcOrd="1" destOrd="0" presId="urn:microsoft.com/office/officeart/2005/8/layout/orgChart1"/>
    <dgm:cxn modelId="{0A413111-4586-493E-9128-25DF382315E2}" type="presParOf" srcId="{4022FA4A-9EBD-421A-B2E2-81821238C2D2}" destId="{C7A4B0BE-6AB2-401A-B4F8-89414A0C04B8}" srcOrd="1" destOrd="0" presId="urn:microsoft.com/office/officeart/2005/8/layout/orgChart1"/>
    <dgm:cxn modelId="{9E602D10-E6F6-443E-9F88-1199B8BC58C6}" type="presParOf" srcId="{4022FA4A-9EBD-421A-B2E2-81821238C2D2}" destId="{287AC40D-0AE9-4044-B634-A2530E30AE7D}" srcOrd="2" destOrd="0" presId="urn:microsoft.com/office/officeart/2005/8/layout/orgChart1"/>
    <dgm:cxn modelId="{9A031BC9-5A3B-4CC6-BFBF-70E1069457F5}" type="presParOf" srcId="{005B4B29-7368-43E1-A160-63C986EF6ABD}" destId="{6E447B86-7E70-4897-A820-56AFA645326D}" srcOrd="2" destOrd="0" presId="urn:microsoft.com/office/officeart/2005/8/layout/orgChart1"/>
    <dgm:cxn modelId="{F16379FD-CA30-4563-AD8E-24DD5E0D7129}" type="presParOf" srcId="{005B4B29-7368-43E1-A160-63C986EF6ABD}" destId="{A848C795-3124-443D-9D12-2A90DC9B6B6F}" srcOrd="3" destOrd="0" presId="urn:microsoft.com/office/officeart/2005/8/layout/orgChart1"/>
    <dgm:cxn modelId="{47102051-86D6-4DFB-97B9-D083A9CBFEDC}" type="presParOf" srcId="{A848C795-3124-443D-9D12-2A90DC9B6B6F}" destId="{E7602A1A-8DCF-4D6F-AD6A-04DC0082065C}" srcOrd="0" destOrd="0" presId="urn:microsoft.com/office/officeart/2005/8/layout/orgChart1"/>
    <dgm:cxn modelId="{B5BEB4A7-CFEC-441B-8359-743F710F20A0}" type="presParOf" srcId="{E7602A1A-8DCF-4D6F-AD6A-04DC0082065C}" destId="{85CA29D8-E197-46EF-A120-78882C55E7AB}" srcOrd="0" destOrd="0" presId="urn:microsoft.com/office/officeart/2005/8/layout/orgChart1"/>
    <dgm:cxn modelId="{1F6E77A1-1693-47CB-9F85-E8C302718B13}" type="presParOf" srcId="{E7602A1A-8DCF-4D6F-AD6A-04DC0082065C}" destId="{8003BB7C-150E-4E3E-ABAB-2D99124C394F}" srcOrd="1" destOrd="0" presId="urn:microsoft.com/office/officeart/2005/8/layout/orgChart1"/>
    <dgm:cxn modelId="{E3880671-F40D-44E9-9852-86E20D6C77AE}" type="presParOf" srcId="{A848C795-3124-443D-9D12-2A90DC9B6B6F}" destId="{C1E499DC-F593-409E-B292-94EE43A9DEB6}" srcOrd="1" destOrd="0" presId="urn:microsoft.com/office/officeart/2005/8/layout/orgChart1"/>
    <dgm:cxn modelId="{6ED0E6EB-275A-4A3C-9B52-F7566391BC18}" type="presParOf" srcId="{A848C795-3124-443D-9D12-2A90DC9B6B6F}" destId="{B268DDE9-C1C0-43AD-9528-EDB037A0518F}" srcOrd="2" destOrd="0" presId="urn:microsoft.com/office/officeart/2005/8/layout/orgChart1"/>
    <dgm:cxn modelId="{3B1AF77D-F342-4271-9A71-012521C70C43}" type="presParOf" srcId="{005B4B29-7368-43E1-A160-63C986EF6ABD}" destId="{D90A90BD-CC74-4A5C-91D6-2A620505C638}" srcOrd="4" destOrd="0" presId="urn:microsoft.com/office/officeart/2005/8/layout/orgChart1"/>
    <dgm:cxn modelId="{44557C01-6A3F-4872-8D2B-7D51F43077B4}" type="presParOf" srcId="{005B4B29-7368-43E1-A160-63C986EF6ABD}" destId="{A74EA66D-5BB5-4F6C-B51A-CF09BA327BC7}" srcOrd="5" destOrd="0" presId="urn:microsoft.com/office/officeart/2005/8/layout/orgChart1"/>
    <dgm:cxn modelId="{EA03A0C0-D662-40D7-93D9-E863109D2B15}" type="presParOf" srcId="{A74EA66D-5BB5-4F6C-B51A-CF09BA327BC7}" destId="{98B01499-412F-45C7-9BAF-14F5CB8C69A4}" srcOrd="0" destOrd="0" presId="urn:microsoft.com/office/officeart/2005/8/layout/orgChart1"/>
    <dgm:cxn modelId="{2E20265B-FF3B-42BC-95C2-57466CA7202A}" type="presParOf" srcId="{98B01499-412F-45C7-9BAF-14F5CB8C69A4}" destId="{CA0B5003-0429-469A-8201-42CC37AF9E74}" srcOrd="0" destOrd="0" presId="urn:microsoft.com/office/officeart/2005/8/layout/orgChart1"/>
    <dgm:cxn modelId="{AFAF8B7D-59CC-4CB7-9239-B5B3705D90B9}" type="presParOf" srcId="{98B01499-412F-45C7-9BAF-14F5CB8C69A4}" destId="{4EAABB99-D3C8-4AC5-8854-5D493BD05C9E}" srcOrd="1" destOrd="0" presId="urn:microsoft.com/office/officeart/2005/8/layout/orgChart1"/>
    <dgm:cxn modelId="{66AA728C-D29E-4E5D-9737-A83CF4A12D42}" type="presParOf" srcId="{A74EA66D-5BB5-4F6C-B51A-CF09BA327BC7}" destId="{0FE5AF84-52C9-4B07-931C-D53CFA201573}" srcOrd="1" destOrd="0" presId="urn:microsoft.com/office/officeart/2005/8/layout/orgChart1"/>
    <dgm:cxn modelId="{0E8FF42F-1830-4DD6-9154-DF86F2D9D99B}" type="presParOf" srcId="{A74EA66D-5BB5-4F6C-B51A-CF09BA327BC7}" destId="{28C1B611-3366-4C30-815C-5F01DAB303B1}" srcOrd="2" destOrd="0" presId="urn:microsoft.com/office/officeart/2005/8/layout/orgChart1"/>
    <dgm:cxn modelId="{74758334-601D-4E23-AA1B-2419E10B88B3}" type="presParOf" srcId="{28C1B611-3366-4C30-815C-5F01DAB303B1}" destId="{E21EECF2-9787-448A-B1CE-B235669D4AC6}" srcOrd="0" destOrd="0" presId="urn:microsoft.com/office/officeart/2005/8/layout/orgChart1"/>
    <dgm:cxn modelId="{8B886E18-8C67-4AF0-9001-4A12D80C3104}" type="presParOf" srcId="{28C1B611-3366-4C30-815C-5F01DAB303B1}" destId="{45776AF7-158E-4867-9958-B8F046BB94B1}" srcOrd="1" destOrd="0" presId="urn:microsoft.com/office/officeart/2005/8/layout/orgChart1"/>
    <dgm:cxn modelId="{62A0BCA9-9C1B-4E67-81EA-537D3E9305BA}" type="presParOf" srcId="{45776AF7-158E-4867-9958-B8F046BB94B1}" destId="{94931445-A805-420F-81B3-B806C2E31C31}" srcOrd="0" destOrd="0" presId="urn:microsoft.com/office/officeart/2005/8/layout/orgChart1"/>
    <dgm:cxn modelId="{734BA894-4350-4684-804B-3E73D7538241}" type="presParOf" srcId="{94931445-A805-420F-81B3-B806C2E31C31}" destId="{DDCEE6C0-BF5A-4051-9739-393958FCC2B4}" srcOrd="0" destOrd="0" presId="urn:microsoft.com/office/officeart/2005/8/layout/orgChart1"/>
    <dgm:cxn modelId="{295970F6-7D40-4E87-956F-7AAAE339051E}" type="presParOf" srcId="{94931445-A805-420F-81B3-B806C2E31C31}" destId="{9B34B0BE-1444-455F-B397-E4574663FB5B}" srcOrd="1" destOrd="0" presId="urn:microsoft.com/office/officeart/2005/8/layout/orgChart1"/>
    <dgm:cxn modelId="{35E74872-896A-4858-8929-C742086EA407}" type="presParOf" srcId="{45776AF7-158E-4867-9958-B8F046BB94B1}" destId="{14806462-2C97-4199-A95C-611BA24A57D8}" srcOrd="1" destOrd="0" presId="urn:microsoft.com/office/officeart/2005/8/layout/orgChart1"/>
    <dgm:cxn modelId="{6015E725-CBEE-42A2-9148-0C24CABF3B27}" type="presParOf" srcId="{45776AF7-158E-4867-9958-B8F046BB94B1}" destId="{C032E331-2E3C-4380-9AB4-5AE90F70EC57}" srcOrd="2" destOrd="0" presId="urn:microsoft.com/office/officeart/2005/8/layout/orgChart1"/>
    <dgm:cxn modelId="{777281C2-ABCD-4EFE-8EBC-9BA2A50893C1}" type="presParOf" srcId="{005B4B29-7368-43E1-A160-63C986EF6ABD}" destId="{01AA8CBC-AD53-4CA7-91DB-3B476C041F04}" srcOrd="6" destOrd="0" presId="urn:microsoft.com/office/officeart/2005/8/layout/orgChart1"/>
    <dgm:cxn modelId="{20EF04FF-7005-4177-B1FD-B741FC72FB24}" type="presParOf" srcId="{005B4B29-7368-43E1-A160-63C986EF6ABD}" destId="{7707DDEC-3854-4238-B3D9-F127173C10A6}" srcOrd="7" destOrd="0" presId="urn:microsoft.com/office/officeart/2005/8/layout/orgChart1"/>
    <dgm:cxn modelId="{72B8067B-5698-4A11-A484-F3B495C78DE7}" type="presParOf" srcId="{7707DDEC-3854-4238-B3D9-F127173C10A6}" destId="{EC0B34C3-9061-4DF4-B4E0-807C6E515477}" srcOrd="0" destOrd="0" presId="urn:microsoft.com/office/officeart/2005/8/layout/orgChart1"/>
    <dgm:cxn modelId="{4671525B-DD8C-4B74-AD6C-01BF78033868}" type="presParOf" srcId="{EC0B34C3-9061-4DF4-B4E0-807C6E515477}" destId="{FDFCBC9A-C6D4-4622-A582-550DEF4C38EE}" srcOrd="0" destOrd="0" presId="urn:microsoft.com/office/officeart/2005/8/layout/orgChart1"/>
    <dgm:cxn modelId="{C1B3D4E3-1D5A-410F-848D-4E9BEDEFEAF0}" type="presParOf" srcId="{EC0B34C3-9061-4DF4-B4E0-807C6E515477}" destId="{5D8867B1-4E8B-4245-9918-60388CDF7F15}" srcOrd="1" destOrd="0" presId="urn:microsoft.com/office/officeart/2005/8/layout/orgChart1"/>
    <dgm:cxn modelId="{E7CC1806-9BAB-4BF7-8892-D0F6C31B3921}" type="presParOf" srcId="{7707DDEC-3854-4238-B3D9-F127173C10A6}" destId="{3DB54B01-B3C3-4F8E-9FDC-5D0176ED9352}" srcOrd="1" destOrd="0" presId="urn:microsoft.com/office/officeart/2005/8/layout/orgChart1"/>
    <dgm:cxn modelId="{F9014735-512B-475C-8455-CDC6BE94C63B}" type="presParOf" srcId="{3DB54B01-B3C3-4F8E-9FDC-5D0176ED9352}" destId="{CBB1B0CA-EA0B-4F0A-9766-CE239D2AFFDD}" srcOrd="0" destOrd="0" presId="urn:microsoft.com/office/officeart/2005/8/layout/orgChart1"/>
    <dgm:cxn modelId="{691A6C7A-ED7F-4911-95CE-CEAB3D2B6377}" type="presParOf" srcId="{3DB54B01-B3C3-4F8E-9FDC-5D0176ED9352}" destId="{B83C706E-DE2C-4C2C-A36B-87993856E919}" srcOrd="1" destOrd="0" presId="urn:microsoft.com/office/officeart/2005/8/layout/orgChart1"/>
    <dgm:cxn modelId="{49F327AB-5CEA-4D52-A953-5124A7B159C8}" type="presParOf" srcId="{B83C706E-DE2C-4C2C-A36B-87993856E919}" destId="{A695C76F-D131-412B-85C6-67F6F2088953}" srcOrd="0" destOrd="0" presId="urn:microsoft.com/office/officeart/2005/8/layout/orgChart1"/>
    <dgm:cxn modelId="{7C9F5037-3FCC-4E23-9B4B-06F8301BD538}" type="presParOf" srcId="{A695C76F-D131-412B-85C6-67F6F2088953}" destId="{089079FE-FB69-4B0A-AA69-64E27DC1BCAE}" srcOrd="0" destOrd="0" presId="urn:microsoft.com/office/officeart/2005/8/layout/orgChart1"/>
    <dgm:cxn modelId="{B731A7BD-4CB5-4887-B61D-2091F5FB24CA}" type="presParOf" srcId="{A695C76F-D131-412B-85C6-67F6F2088953}" destId="{CF8DF562-B0CE-458F-956D-D146395E3F98}" srcOrd="1" destOrd="0" presId="urn:microsoft.com/office/officeart/2005/8/layout/orgChart1"/>
    <dgm:cxn modelId="{A09F946B-2563-4130-80D6-F87CE67D8CF9}" type="presParOf" srcId="{B83C706E-DE2C-4C2C-A36B-87993856E919}" destId="{14330CE7-5FFE-4450-8420-D9C6BC7B5A72}" srcOrd="1" destOrd="0" presId="urn:microsoft.com/office/officeart/2005/8/layout/orgChart1"/>
    <dgm:cxn modelId="{2C53D9C6-5D9D-4627-B0A9-4DB106903E24}" type="presParOf" srcId="{B83C706E-DE2C-4C2C-A36B-87993856E919}" destId="{04FD81BF-BFDE-42AF-A1E3-7503E4712181}" srcOrd="2" destOrd="0" presId="urn:microsoft.com/office/officeart/2005/8/layout/orgChart1"/>
    <dgm:cxn modelId="{4619F2B5-C0A3-454F-8DEC-BCECC2896005}" type="presParOf" srcId="{7707DDEC-3854-4238-B3D9-F127173C10A6}" destId="{C61AAD77-225D-4198-AE2B-6AA8EFF60A3A}"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B1B0CA-EA0B-4F0A-9766-CE239D2AFFDD}">
      <dsp:nvSpPr>
        <dsp:cNvPr id="0" name=""/>
        <dsp:cNvSpPr/>
      </dsp:nvSpPr>
      <dsp:spPr>
        <a:xfrm>
          <a:off x="4861230" y="3935026"/>
          <a:ext cx="680173" cy="541836"/>
        </a:xfrm>
        <a:custGeom>
          <a:avLst/>
          <a:gdLst/>
          <a:ahLst/>
          <a:cxnLst/>
          <a:rect l="0" t="0" r="0" b="0"/>
          <a:pathLst>
            <a:path>
              <a:moveTo>
                <a:pt x="680173" y="0"/>
              </a:moveTo>
              <a:lnTo>
                <a:pt x="0" y="5418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AA8CBC-AD53-4CA7-91DB-3B476C041F04}">
      <dsp:nvSpPr>
        <dsp:cNvPr id="0" name=""/>
        <dsp:cNvSpPr/>
      </dsp:nvSpPr>
      <dsp:spPr>
        <a:xfrm>
          <a:off x="4402567" y="790587"/>
          <a:ext cx="427863" cy="2788952"/>
        </a:xfrm>
        <a:custGeom>
          <a:avLst/>
          <a:gdLst/>
          <a:ahLst/>
          <a:cxnLst/>
          <a:rect l="0" t="0" r="0" b="0"/>
          <a:pathLst>
            <a:path>
              <a:moveTo>
                <a:pt x="0" y="0"/>
              </a:moveTo>
              <a:lnTo>
                <a:pt x="0" y="2788952"/>
              </a:lnTo>
              <a:lnTo>
                <a:pt x="427863" y="2788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1EECF2-9787-448A-B1CE-B235669D4AC6}">
      <dsp:nvSpPr>
        <dsp:cNvPr id="0" name=""/>
        <dsp:cNvSpPr/>
      </dsp:nvSpPr>
      <dsp:spPr>
        <a:xfrm>
          <a:off x="3294572" y="3940209"/>
          <a:ext cx="695999" cy="536653"/>
        </a:xfrm>
        <a:custGeom>
          <a:avLst/>
          <a:gdLst/>
          <a:ahLst/>
          <a:cxnLst/>
          <a:rect l="0" t="0" r="0" b="0"/>
          <a:pathLst>
            <a:path>
              <a:moveTo>
                <a:pt x="0" y="0"/>
              </a:moveTo>
              <a:lnTo>
                <a:pt x="695999" y="5366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0A90BD-CC74-4A5C-91D6-2A620505C638}">
      <dsp:nvSpPr>
        <dsp:cNvPr id="0" name=""/>
        <dsp:cNvSpPr/>
      </dsp:nvSpPr>
      <dsp:spPr>
        <a:xfrm>
          <a:off x="4005545" y="790587"/>
          <a:ext cx="397021" cy="2794135"/>
        </a:xfrm>
        <a:custGeom>
          <a:avLst/>
          <a:gdLst/>
          <a:ahLst/>
          <a:cxnLst/>
          <a:rect l="0" t="0" r="0" b="0"/>
          <a:pathLst>
            <a:path>
              <a:moveTo>
                <a:pt x="397021" y="0"/>
              </a:moveTo>
              <a:lnTo>
                <a:pt x="397021" y="2794135"/>
              </a:lnTo>
              <a:lnTo>
                <a:pt x="0" y="2794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447B86-7E70-4897-A820-56AFA645326D}">
      <dsp:nvSpPr>
        <dsp:cNvPr id="0" name=""/>
        <dsp:cNvSpPr/>
      </dsp:nvSpPr>
      <dsp:spPr>
        <a:xfrm>
          <a:off x="4402567" y="371366"/>
          <a:ext cx="2266710" cy="419221"/>
        </a:xfrm>
        <a:custGeom>
          <a:avLst/>
          <a:gdLst/>
          <a:ahLst/>
          <a:cxnLst/>
          <a:rect l="0" t="0" r="0" b="0"/>
          <a:pathLst>
            <a:path>
              <a:moveTo>
                <a:pt x="0" y="419221"/>
              </a:moveTo>
              <a:lnTo>
                <a:pt x="226671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54AF9-82A8-44DF-9D7D-692A1DE1005A}">
      <dsp:nvSpPr>
        <dsp:cNvPr id="0" name=""/>
        <dsp:cNvSpPr/>
      </dsp:nvSpPr>
      <dsp:spPr>
        <a:xfrm>
          <a:off x="4402567" y="790587"/>
          <a:ext cx="2260695" cy="311303"/>
        </a:xfrm>
        <a:custGeom>
          <a:avLst/>
          <a:gdLst/>
          <a:ahLst/>
          <a:cxnLst/>
          <a:rect l="0" t="0" r="0" b="0"/>
          <a:pathLst>
            <a:path>
              <a:moveTo>
                <a:pt x="0" y="0"/>
              </a:moveTo>
              <a:lnTo>
                <a:pt x="0" y="311303"/>
              </a:lnTo>
              <a:lnTo>
                <a:pt x="2260695" y="311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DA0491-16EA-4582-938B-771A8CB46AF0}">
      <dsp:nvSpPr>
        <dsp:cNvPr id="0" name=""/>
        <dsp:cNvSpPr/>
      </dsp:nvSpPr>
      <dsp:spPr>
        <a:xfrm>
          <a:off x="4402567" y="790587"/>
          <a:ext cx="3431724" cy="1250513"/>
        </a:xfrm>
        <a:custGeom>
          <a:avLst/>
          <a:gdLst/>
          <a:ahLst/>
          <a:cxnLst/>
          <a:rect l="0" t="0" r="0" b="0"/>
          <a:pathLst>
            <a:path>
              <a:moveTo>
                <a:pt x="0" y="0"/>
              </a:moveTo>
              <a:lnTo>
                <a:pt x="0" y="1101208"/>
              </a:lnTo>
              <a:lnTo>
                <a:pt x="3431724" y="1101208"/>
              </a:lnTo>
              <a:lnTo>
                <a:pt x="3431724" y="12505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5114CD-477C-487D-BD05-A775EA970BE2}">
      <dsp:nvSpPr>
        <dsp:cNvPr id="0" name=""/>
        <dsp:cNvSpPr/>
      </dsp:nvSpPr>
      <dsp:spPr>
        <a:xfrm>
          <a:off x="4402567" y="790587"/>
          <a:ext cx="1711169" cy="1250513"/>
        </a:xfrm>
        <a:custGeom>
          <a:avLst/>
          <a:gdLst/>
          <a:ahLst/>
          <a:cxnLst/>
          <a:rect l="0" t="0" r="0" b="0"/>
          <a:pathLst>
            <a:path>
              <a:moveTo>
                <a:pt x="0" y="0"/>
              </a:moveTo>
              <a:lnTo>
                <a:pt x="0" y="1101208"/>
              </a:lnTo>
              <a:lnTo>
                <a:pt x="1711169" y="1101208"/>
              </a:lnTo>
              <a:lnTo>
                <a:pt x="1711169" y="12505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E09F35-CECB-48CA-AE7C-6ABC71A18FE2}">
      <dsp:nvSpPr>
        <dsp:cNvPr id="0" name=""/>
        <dsp:cNvSpPr/>
      </dsp:nvSpPr>
      <dsp:spPr>
        <a:xfrm>
          <a:off x="4347462" y="790587"/>
          <a:ext cx="91440" cy="1250513"/>
        </a:xfrm>
        <a:custGeom>
          <a:avLst/>
          <a:gdLst/>
          <a:ahLst/>
          <a:cxnLst/>
          <a:rect l="0" t="0" r="0" b="0"/>
          <a:pathLst>
            <a:path>
              <a:moveTo>
                <a:pt x="55104" y="0"/>
              </a:moveTo>
              <a:lnTo>
                <a:pt x="55104" y="1101208"/>
              </a:lnTo>
              <a:lnTo>
                <a:pt x="45720" y="1101208"/>
              </a:lnTo>
              <a:lnTo>
                <a:pt x="45720" y="12505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CE01C-95A9-4EF7-BC4F-3F6E55549730}">
      <dsp:nvSpPr>
        <dsp:cNvPr id="0" name=""/>
        <dsp:cNvSpPr/>
      </dsp:nvSpPr>
      <dsp:spPr>
        <a:xfrm>
          <a:off x="2672627" y="790587"/>
          <a:ext cx="1729939" cy="1250513"/>
        </a:xfrm>
        <a:custGeom>
          <a:avLst/>
          <a:gdLst/>
          <a:ahLst/>
          <a:cxnLst/>
          <a:rect l="0" t="0" r="0" b="0"/>
          <a:pathLst>
            <a:path>
              <a:moveTo>
                <a:pt x="1729939" y="0"/>
              </a:moveTo>
              <a:lnTo>
                <a:pt x="1729939" y="1101208"/>
              </a:lnTo>
              <a:lnTo>
                <a:pt x="0" y="1101208"/>
              </a:lnTo>
              <a:lnTo>
                <a:pt x="0" y="12505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4E429-7ECC-4B40-95DE-909C1561245F}">
      <dsp:nvSpPr>
        <dsp:cNvPr id="0" name=""/>
        <dsp:cNvSpPr/>
      </dsp:nvSpPr>
      <dsp:spPr>
        <a:xfrm>
          <a:off x="952086" y="790587"/>
          <a:ext cx="3450480" cy="1250513"/>
        </a:xfrm>
        <a:custGeom>
          <a:avLst/>
          <a:gdLst/>
          <a:ahLst/>
          <a:cxnLst/>
          <a:rect l="0" t="0" r="0" b="0"/>
          <a:pathLst>
            <a:path>
              <a:moveTo>
                <a:pt x="3450480" y="0"/>
              </a:moveTo>
              <a:lnTo>
                <a:pt x="3450480" y="1101208"/>
              </a:lnTo>
              <a:lnTo>
                <a:pt x="0" y="1101208"/>
              </a:lnTo>
              <a:lnTo>
                <a:pt x="0" y="12505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069BD3-E877-4FE7-A01F-399061376527}">
      <dsp:nvSpPr>
        <dsp:cNvPr id="0" name=""/>
        <dsp:cNvSpPr/>
      </dsp:nvSpPr>
      <dsp:spPr>
        <a:xfrm>
          <a:off x="3247705" y="0"/>
          <a:ext cx="2309724" cy="790587"/>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hr-HR" sz="2000" b="1" kern="1200"/>
            <a:t>RAVNATELJ</a:t>
          </a:r>
          <a:endParaRPr lang="en-US" sz="2000" b="1" kern="1200"/>
        </a:p>
      </dsp:txBody>
      <dsp:txXfrm>
        <a:off x="3247705" y="0"/>
        <a:ext cx="2309724" cy="790587"/>
      </dsp:txXfrm>
    </dsp:sp>
    <dsp:sp modelId="{ACFC4802-AAF7-44DF-B141-E63ED6C2F2AB}">
      <dsp:nvSpPr>
        <dsp:cNvPr id="0" name=""/>
        <dsp:cNvSpPr/>
      </dsp:nvSpPr>
      <dsp:spPr>
        <a:xfrm>
          <a:off x="241113" y="2041101"/>
          <a:ext cx="1421946" cy="710973"/>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SEKTOR ZA TRŽIŠTE RADA I POLITIKE ZAPOŠLJAVANJA</a:t>
          </a:r>
          <a:endParaRPr lang="en-US" sz="1100" b="1" kern="1200"/>
        </a:p>
      </dsp:txBody>
      <dsp:txXfrm>
        <a:off x="241113" y="2041101"/>
        <a:ext cx="1421946" cy="710973"/>
      </dsp:txXfrm>
    </dsp:sp>
    <dsp:sp modelId="{40F2D67F-F9E4-4B96-981F-E3547F86BC6A}">
      <dsp:nvSpPr>
        <dsp:cNvPr id="0" name=""/>
        <dsp:cNvSpPr/>
      </dsp:nvSpPr>
      <dsp:spPr>
        <a:xfrm>
          <a:off x="1961654" y="2041101"/>
          <a:ext cx="1421946" cy="710973"/>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SEKTOR ZA PRAVNE POSLOVE</a:t>
          </a:r>
          <a:endParaRPr lang="en-US" sz="1100" b="1" kern="1200"/>
        </a:p>
      </dsp:txBody>
      <dsp:txXfrm>
        <a:off x="1961654" y="2041101"/>
        <a:ext cx="1421946" cy="710973"/>
      </dsp:txXfrm>
    </dsp:sp>
    <dsp:sp modelId="{629B7026-9C13-4094-BC70-3F583D10E36B}">
      <dsp:nvSpPr>
        <dsp:cNvPr id="0" name=""/>
        <dsp:cNvSpPr/>
      </dsp:nvSpPr>
      <dsp:spPr>
        <a:xfrm>
          <a:off x="3682209" y="2041101"/>
          <a:ext cx="1421946" cy="710973"/>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SEKTOR ZA FINANCIJSKO UPRAVLJANJE</a:t>
          </a:r>
          <a:endParaRPr lang="en-US" sz="1100" b="1" kern="1200"/>
        </a:p>
      </dsp:txBody>
      <dsp:txXfrm>
        <a:off x="3682209" y="2041101"/>
        <a:ext cx="1421946" cy="710973"/>
      </dsp:txXfrm>
    </dsp:sp>
    <dsp:sp modelId="{D535D3CF-BA96-4F87-A6F6-CFE96C8A52B9}">
      <dsp:nvSpPr>
        <dsp:cNvPr id="0" name=""/>
        <dsp:cNvSpPr/>
      </dsp:nvSpPr>
      <dsp:spPr>
        <a:xfrm>
          <a:off x="5402764" y="2041101"/>
          <a:ext cx="1421946" cy="710973"/>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SEKTOR ZA ANALITIKU I INFORMATIKU</a:t>
          </a:r>
          <a:endParaRPr lang="en-US" sz="1100" b="1" kern="1200"/>
        </a:p>
      </dsp:txBody>
      <dsp:txXfrm>
        <a:off x="5402764" y="2041101"/>
        <a:ext cx="1421946" cy="710973"/>
      </dsp:txXfrm>
    </dsp:sp>
    <dsp:sp modelId="{DE8F0CBB-11A8-4E51-973E-C6BE8AB14C2B}">
      <dsp:nvSpPr>
        <dsp:cNvPr id="0" name=""/>
        <dsp:cNvSpPr/>
      </dsp:nvSpPr>
      <dsp:spPr>
        <a:xfrm>
          <a:off x="7123318" y="2041101"/>
          <a:ext cx="1421946" cy="710973"/>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URED ZA FINANCIRANJE I UGOVARANJE PROJEKATA EUROPSKE UNIJE</a:t>
          </a:r>
          <a:endParaRPr lang="en-US" sz="1100" b="1" kern="1200"/>
        </a:p>
      </dsp:txBody>
      <dsp:txXfrm>
        <a:off x="7123318" y="2041101"/>
        <a:ext cx="1421946" cy="710973"/>
      </dsp:txXfrm>
    </dsp:sp>
    <dsp:sp modelId="{220A52DA-AC00-4E29-BDEA-745E9F86A27F}">
      <dsp:nvSpPr>
        <dsp:cNvPr id="0" name=""/>
        <dsp:cNvSpPr/>
      </dsp:nvSpPr>
      <dsp:spPr>
        <a:xfrm>
          <a:off x="6663262" y="796247"/>
          <a:ext cx="1681238" cy="611287"/>
        </a:xfrm>
        <a:prstGeom prst="rect">
          <a:avLst/>
        </a:prstGeom>
        <a:solidFill>
          <a:srgbClr val="A2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ODJEL ZA UNUTARNJUI REVIZIJU</a:t>
          </a:r>
          <a:endParaRPr lang="en-US" sz="1100" b="1" kern="1200"/>
        </a:p>
      </dsp:txBody>
      <dsp:txXfrm>
        <a:off x="6663262" y="796247"/>
        <a:ext cx="1681238" cy="611287"/>
      </dsp:txXfrm>
    </dsp:sp>
    <dsp:sp modelId="{85CA29D8-E197-46EF-A120-78882C55E7AB}">
      <dsp:nvSpPr>
        <dsp:cNvPr id="0" name=""/>
        <dsp:cNvSpPr/>
      </dsp:nvSpPr>
      <dsp:spPr>
        <a:xfrm>
          <a:off x="6669277" y="25474"/>
          <a:ext cx="1653339" cy="691783"/>
        </a:xfrm>
        <a:prstGeom prst="rect">
          <a:avLst/>
        </a:prstGeom>
        <a:solidFill>
          <a:srgbClr val="A2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hr-HR" sz="1050" b="1" kern="1200"/>
            <a:t>ODJEL ZA ODNOSE S JAVNOŠĆU I MEĐUNARODNU SURADNJU</a:t>
          </a:r>
          <a:endParaRPr lang="en-US" sz="1050" b="1" kern="1200"/>
        </a:p>
      </dsp:txBody>
      <dsp:txXfrm>
        <a:off x="6669277" y="25474"/>
        <a:ext cx="1653339" cy="691783"/>
      </dsp:txXfrm>
    </dsp:sp>
    <dsp:sp modelId="{CA0B5003-0429-469A-8201-42CC37AF9E74}">
      <dsp:nvSpPr>
        <dsp:cNvPr id="0" name=""/>
        <dsp:cNvSpPr/>
      </dsp:nvSpPr>
      <dsp:spPr>
        <a:xfrm>
          <a:off x="2583599" y="3229236"/>
          <a:ext cx="1421946" cy="710973"/>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PODRUČNE SLUŽBE</a:t>
          </a:r>
          <a:endParaRPr lang="en-US" sz="1100" b="1" kern="1200"/>
        </a:p>
      </dsp:txBody>
      <dsp:txXfrm>
        <a:off x="2583599" y="3229236"/>
        <a:ext cx="1421946" cy="710973"/>
      </dsp:txXfrm>
    </dsp:sp>
    <dsp:sp modelId="{DDCEE6C0-BF5A-4051-9739-393958FCC2B4}">
      <dsp:nvSpPr>
        <dsp:cNvPr id="0" name=""/>
        <dsp:cNvSpPr/>
      </dsp:nvSpPr>
      <dsp:spPr>
        <a:xfrm>
          <a:off x="2568626" y="4121376"/>
          <a:ext cx="1421946" cy="710973"/>
        </a:xfrm>
        <a:prstGeom prst="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ISPOSTAVE</a:t>
          </a:r>
          <a:endParaRPr lang="en-US" sz="1100" b="1" kern="1200"/>
        </a:p>
      </dsp:txBody>
      <dsp:txXfrm>
        <a:off x="2568626" y="4121376"/>
        <a:ext cx="1421946" cy="710973"/>
      </dsp:txXfrm>
    </dsp:sp>
    <dsp:sp modelId="{FDFCBC9A-C6D4-4622-A582-550DEF4C38EE}">
      <dsp:nvSpPr>
        <dsp:cNvPr id="0" name=""/>
        <dsp:cNvSpPr/>
      </dsp:nvSpPr>
      <dsp:spPr>
        <a:xfrm>
          <a:off x="4830430" y="3224053"/>
          <a:ext cx="1421946" cy="710973"/>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PODRUČNI UREDI</a:t>
          </a:r>
          <a:endParaRPr lang="en-US" sz="1100" b="1" kern="1200"/>
        </a:p>
      </dsp:txBody>
      <dsp:txXfrm>
        <a:off x="4830430" y="3224053"/>
        <a:ext cx="1421946" cy="710973"/>
      </dsp:txXfrm>
    </dsp:sp>
    <dsp:sp modelId="{089079FE-FB69-4B0A-AA69-64E27DC1BCAE}">
      <dsp:nvSpPr>
        <dsp:cNvPr id="0" name=""/>
        <dsp:cNvSpPr/>
      </dsp:nvSpPr>
      <dsp:spPr>
        <a:xfrm>
          <a:off x="4861230" y="4121376"/>
          <a:ext cx="1421946" cy="710973"/>
        </a:xfrm>
        <a:prstGeom prst="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1" kern="1200"/>
            <a:t>ISPOSTAVE</a:t>
          </a:r>
          <a:endParaRPr lang="en-US" sz="1100" b="1" kern="1200"/>
        </a:p>
      </dsp:txBody>
      <dsp:txXfrm>
        <a:off x="4861230" y="4121376"/>
        <a:ext cx="1421946" cy="7109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AZJMDCZ6QSYZ-1849078857-17264</_dlc_DocId>
    <_dlc_DocIdUrl xmlns="a494813a-d0d8-4dad-94cb-0d196f36ba15">
      <Url>https://ekoordinacije.vlada.hr/koordinacija-gospodarstvo/_layouts/15/DocIdRedir.aspx?ID=AZJMDCZ6QSYZ-1849078857-17264</Url>
      <Description>AZJMDCZ6QSYZ-1849078857-17264</Description>
    </_dlc_DocIdUrl>
  </documentManagement>
</p:properties>
</file>

<file path=customXml/itemProps1.xml><?xml version="1.0" encoding="utf-8"?>
<ds:datastoreItem xmlns:ds="http://schemas.openxmlformats.org/officeDocument/2006/customXml" ds:itemID="{9CEC182E-9B76-4D2B-9100-2D88BF28BF18}">
  <ds:schemaRefs>
    <ds:schemaRef ds:uri="http://schemas.openxmlformats.org/officeDocument/2006/bibliography"/>
  </ds:schemaRefs>
</ds:datastoreItem>
</file>

<file path=customXml/itemProps2.xml><?xml version="1.0" encoding="utf-8"?>
<ds:datastoreItem xmlns:ds="http://schemas.openxmlformats.org/officeDocument/2006/customXml" ds:itemID="{CB623CB9-0CA8-4379-BA09-D4DC11F291AF}"/>
</file>

<file path=customXml/itemProps3.xml><?xml version="1.0" encoding="utf-8"?>
<ds:datastoreItem xmlns:ds="http://schemas.openxmlformats.org/officeDocument/2006/customXml" ds:itemID="{7FC21DCA-1F81-46A4-9B54-395952675B2A}"/>
</file>

<file path=customXml/itemProps4.xml><?xml version="1.0" encoding="utf-8"?>
<ds:datastoreItem xmlns:ds="http://schemas.openxmlformats.org/officeDocument/2006/customXml" ds:itemID="{346526F5-54B2-4FB5-AF3C-CE648BA42139}"/>
</file>

<file path=customXml/itemProps5.xml><?xml version="1.0" encoding="utf-8"?>
<ds:datastoreItem xmlns:ds="http://schemas.openxmlformats.org/officeDocument/2006/customXml" ds:itemID="{7F0CD811-A361-4223-8270-6EF626E0B5C2}"/>
</file>

<file path=docProps/app.xml><?xml version="1.0" encoding="utf-8"?>
<Properties xmlns="http://schemas.openxmlformats.org/officeDocument/2006/extended-properties" xmlns:vt="http://schemas.openxmlformats.org/officeDocument/2006/docPropsVTypes">
  <Template>Normal</Template>
  <TotalTime>2</TotalTime>
  <Pages>31</Pages>
  <Words>12600</Words>
  <Characters>71823</Characters>
  <Application>Microsoft Office Word</Application>
  <DocSecurity>0</DocSecurity>
  <Lines>598</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Hrvatski zavod za zaposljavanje</Company>
  <LinksUpToDate>false</LinksUpToDate>
  <CharactersWithSpaces>84255</CharactersWithSpaces>
  <SharedDoc>false</SharedDoc>
  <HLinks>
    <vt:vector size="114" baseType="variant">
      <vt:variant>
        <vt:i4>4718621</vt:i4>
      </vt:variant>
      <vt:variant>
        <vt:i4>96</vt:i4>
      </vt:variant>
      <vt:variant>
        <vt:i4>0</vt:i4>
      </vt:variant>
      <vt:variant>
        <vt:i4>5</vt:i4>
      </vt:variant>
      <vt:variant>
        <vt:lpwstr>http://www.burzarada.hzz/</vt:lpwstr>
      </vt:variant>
      <vt:variant>
        <vt:lpwstr/>
      </vt:variant>
      <vt:variant>
        <vt:i4>1572882</vt:i4>
      </vt:variant>
      <vt:variant>
        <vt:i4>93</vt:i4>
      </vt:variant>
      <vt:variant>
        <vt:i4>0</vt:i4>
      </vt:variant>
      <vt:variant>
        <vt:i4>5</vt:i4>
      </vt:variant>
      <vt:variant>
        <vt:lpwstr>http://www.hzz.hr/dfc</vt:lpwstr>
      </vt:variant>
      <vt:variant>
        <vt:lpwstr/>
      </vt:variant>
      <vt:variant>
        <vt:i4>6553669</vt:i4>
      </vt:variant>
      <vt:variant>
        <vt:i4>90</vt:i4>
      </vt:variant>
      <vt:variant>
        <vt:i4>0</vt:i4>
      </vt:variant>
      <vt:variant>
        <vt:i4>5</vt:i4>
      </vt:variant>
      <vt:variant>
        <vt:lpwstr>http://narodne-novine.nn.hr/clanci/sluzbeni/2009_06_75_1795.html</vt:lpwstr>
      </vt:variant>
      <vt:variant>
        <vt:lpwstr/>
      </vt:variant>
      <vt:variant>
        <vt:i4>3538984</vt:i4>
      </vt:variant>
      <vt:variant>
        <vt:i4>87</vt:i4>
      </vt:variant>
      <vt:variant>
        <vt:i4>0</vt:i4>
      </vt:variant>
      <vt:variant>
        <vt:i4>5</vt:i4>
      </vt:variant>
      <vt:variant>
        <vt:lpwstr>http://narodne-novine.nn.hr/clanci/sluzbeni/305953.html</vt:lpwstr>
      </vt:variant>
      <vt:variant>
        <vt:lpwstr/>
      </vt:variant>
      <vt:variant>
        <vt:i4>1310776</vt:i4>
      </vt:variant>
      <vt:variant>
        <vt:i4>84</vt:i4>
      </vt:variant>
      <vt:variant>
        <vt:i4>0</vt:i4>
      </vt:variant>
      <vt:variant>
        <vt:i4>5</vt:i4>
      </vt:variant>
      <vt:variant>
        <vt:lpwstr/>
      </vt:variant>
      <vt:variant>
        <vt:lpwstr>_Toc248806299</vt:lpwstr>
      </vt:variant>
      <vt:variant>
        <vt:i4>1900601</vt:i4>
      </vt:variant>
      <vt:variant>
        <vt:i4>78</vt:i4>
      </vt:variant>
      <vt:variant>
        <vt:i4>0</vt:i4>
      </vt:variant>
      <vt:variant>
        <vt:i4>5</vt:i4>
      </vt:variant>
      <vt:variant>
        <vt:lpwstr/>
      </vt:variant>
      <vt:variant>
        <vt:lpwstr>_Toc248806303</vt:lpwstr>
      </vt:variant>
      <vt:variant>
        <vt:i4>1900601</vt:i4>
      </vt:variant>
      <vt:variant>
        <vt:i4>72</vt:i4>
      </vt:variant>
      <vt:variant>
        <vt:i4>0</vt:i4>
      </vt:variant>
      <vt:variant>
        <vt:i4>5</vt:i4>
      </vt:variant>
      <vt:variant>
        <vt:lpwstr/>
      </vt:variant>
      <vt:variant>
        <vt:lpwstr>_Toc248806302</vt:lpwstr>
      </vt:variant>
      <vt:variant>
        <vt:i4>1900601</vt:i4>
      </vt:variant>
      <vt:variant>
        <vt:i4>66</vt:i4>
      </vt:variant>
      <vt:variant>
        <vt:i4>0</vt:i4>
      </vt:variant>
      <vt:variant>
        <vt:i4>5</vt:i4>
      </vt:variant>
      <vt:variant>
        <vt:lpwstr/>
      </vt:variant>
      <vt:variant>
        <vt:lpwstr>_Toc248806301</vt:lpwstr>
      </vt:variant>
      <vt:variant>
        <vt:i4>1900601</vt:i4>
      </vt:variant>
      <vt:variant>
        <vt:i4>60</vt:i4>
      </vt:variant>
      <vt:variant>
        <vt:i4>0</vt:i4>
      </vt:variant>
      <vt:variant>
        <vt:i4>5</vt:i4>
      </vt:variant>
      <vt:variant>
        <vt:lpwstr/>
      </vt:variant>
      <vt:variant>
        <vt:lpwstr>_Toc248806300</vt:lpwstr>
      </vt:variant>
      <vt:variant>
        <vt:i4>1310776</vt:i4>
      </vt:variant>
      <vt:variant>
        <vt:i4>54</vt:i4>
      </vt:variant>
      <vt:variant>
        <vt:i4>0</vt:i4>
      </vt:variant>
      <vt:variant>
        <vt:i4>5</vt:i4>
      </vt:variant>
      <vt:variant>
        <vt:lpwstr/>
      </vt:variant>
      <vt:variant>
        <vt:lpwstr>_Toc248806299</vt:lpwstr>
      </vt:variant>
      <vt:variant>
        <vt:i4>1310776</vt:i4>
      </vt:variant>
      <vt:variant>
        <vt:i4>48</vt:i4>
      </vt:variant>
      <vt:variant>
        <vt:i4>0</vt:i4>
      </vt:variant>
      <vt:variant>
        <vt:i4>5</vt:i4>
      </vt:variant>
      <vt:variant>
        <vt:lpwstr/>
      </vt:variant>
      <vt:variant>
        <vt:lpwstr>_Toc248806298</vt:lpwstr>
      </vt:variant>
      <vt:variant>
        <vt:i4>1310776</vt:i4>
      </vt:variant>
      <vt:variant>
        <vt:i4>42</vt:i4>
      </vt:variant>
      <vt:variant>
        <vt:i4>0</vt:i4>
      </vt:variant>
      <vt:variant>
        <vt:i4>5</vt:i4>
      </vt:variant>
      <vt:variant>
        <vt:lpwstr/>
      </vt:variant>
      <vt:variant>
        <vt:lpwstr>_Toc248806297</vt:lpwstr>
      </vt:variant>
      <vt:variant>
        <vt:i4>1310776</vt:i4>
      </vt:variant>
      <vt:variant>
        <vt:i4>36</vt:i4>
      </vt:variant>
      <vt:variant>
        <vt:i4>0</vt:i4>
      </vt:variant>
      <vt:variant>
        <vt:i4>5</vt:i4>
      </vt:variant>
      <vt:variant>
        <vt:lpwstr/>
      </vt:variant>
      <vt:variant>
        <vt:lpwstr>_Toc248806296</vt:lpwstr>
      </vt:variant>
      <vt:variant>
        <vt:i4>1310776</vt:i4>
      </vt:variant>
      <vt:variant>
        <vt:i4>30</vt:i4>
      </vt:variant>
      <vt:variant>
        <vt:i4>0</vt:i4>
      </vt:variant>
      <vt:variant>
        <vt:i4>5</vt:i4>
      </vt:variant>
      <vt:variant>
        <vt:lpwstr/>
      </vt:variant>
      <vt:variant>
        <vt:lpwstr>_Toc248806295</vt:lpwstr>
      </vt:variant>
      <vt:variant>
        <vt:i4>1310776</vt:i4>
      </vt:variant>
      <vt:variant>
        <vt:i4>24</vt:i4>
      </vt:variant>
      <vt:variant>
        <vt:i4>0</vt:i4>
      </vt:variant>
      <vt:variant>
        <vt:i4>5</vt:i4>
      </vt:variant>
      <vt:variant>
        <vt:lpwstr/>
      </vt:variant>
      <vt:variant>
        <vt:lpwstr>_Toc248806294</vt:lpwstr>
      </vt:variant>
      <vt:variant>
        <vt:i4>1310776</vt:i4>
      </vt:variant>
      <vt:variant>
        <vt:i4>18</vt:i4>
      </vt:variant>
      <vt:variant>
        <vt:i4>0</vt:i4>
      </vt:variant>
      <vt:variant>
        <vt:i4>5</vt:i4>
      </vt:variant>
      <vt:variant>
        <vt:lpwstr/>
      </vt:variant>
      <vt:variant>
        <vt:lpwstr>_Toc248806293</vt:lpwstr>
      </vt:variant>
      <vt:variant>
        <vt:i4>1310776</vt:i4>
      </vt:variant>
      <vt:variant>
        <vt:i4>15</vt:i4>
      </vt:variant>
      <vt:variant>
        <vt:i4>0</vt:i4>
      </vt:variant>
      <vt:variant>
        <vt:i4>5</vt:i4>
      </vt:variant>
      <vt:variant>
        <vt:lpwstr/>
      </vt:variant>
      <vt:variant>
        <vt:lpwstr>_Toc248806294</vt:lpwstr>
      </vt:variant>
      <vt:variant>
        <vt:i4>1310776</vt:i4>
      </vt:variant>
      <vt:variant>
        <vt:i4>12</vt:i4>
      </vt:variant>
      <vt:variant>
        <vt:i4>0</vt:i4>
      </vt:variant>
      <vt:variant>
        <vt:i4>5</vt:i4>
      </vt:variant>
      <vt:variant>
        <vt:lpwstr/>
      </vt:variant>
      <vt:variant>
        <vt:lpwstr>_Toc248806294</vt:lpwstr>
      </vt:variant>
      <vt:variant>
        <vt:i4>1310776</vt:i4>
      </vt:variant>
      <vt:variant>
        <vt:i4>9</vt:i4>
      </vt:variant>
      <vt:variant>
        <vt:i4>0</vt:i4>
      </vt:variant>
      <vt:variant>
        <vt:i4>5</vt:i4>
      </vt:variant>
      <vt:variant>
        <vt:lpwstr/>
      </vt:variant>
      <vt:variant>
        <vt:lpwstr>_Toc248806294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mbaric</dc:creator>
  <cp:lastModifiedBy>Zrinka Špoljarić</cp:lastModifiedBy>
  <cp:revision>3</cp:revision>
  <cp:lastPrinted>2022-03-30T08:15:00Z</cp:lastPrinted>
  <dcterms:created xsi:type="dcterms:W3CDTF">2022-05-11T10:59:00Z</dcterms:created>
  <dcterms:modified xsi:type="dcterms:W3CDTF">2022-06-01T14:37:00Z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b3180f7b-37b1-42fc-bfcd-c20f5213d68f</vt:lpwstr>
  </property>
</Properties>
</file>